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F4F" w:rsidRPr="00822F4F" w:rsidRDefault="0045624C" w:rsidP="0083702A">
      <w:pPr>
        <w:pStyle w:val="HdgCenterBold"/>
        <w:spacing w:after="0"/>
      </w:pPr>
      <w:bookmarkStart w:id="0" w:name="_GoBack"/>
      <w:bookmarkEnd w:id="0"/>
      <w:r w:rsidRPr="00822F4F">
        <w:t xml:space="preserve">MEMORANDUM OF AGREEMENT </w:t>
      </w:r>
    </w:p>
    <w:p w:rsidR="00822F4F" w:rsidRPr="00822F4F" w:rsidRDefault="0045624C" w:rsidP="0083702A">
      <w:pPr>
        <w:pStyle w:val="HdgCenterBold"/>
        <w:spacing w:after="0"/>
      </w:pPr>
      <w:r w:rsidRPr="00822F4F">
        <w:t xml:space="preserve">AMONG THE DELTA-MENDOTA SUBBASIN </w:t>
      </w:r>
    </w:p>
    <w:p w:rsidR="00FC3907" w:rsidRDefault="0045624C" w:rsidP="0083702A">
      <w:pPr>
        <w:pStyle w:val="HdgCenterBold"/>
        <w:spacing w:after="0"/>
      </w:pPr>
      <w:r w:rsidRPr="00822F4F">
        <w:t>GROUNDWATER SUSTAINABILITY AGENCIES</w:t>
      </w:r>
    </w:p>
    <w:p w:rsidR="0083702A" w:rsidRDefault="0083702A" w:rsidP="0083702A">
      <w:pPr>
        <w:pStyle w:val="HdgCenterBold"/>
        <w:spacing w:after="0"/>
      </w:pPr>
    </w:p>
    <w:p w:rsidR="00822F4F" w:rsidRDefault="0045624C" w:rsidP="00DD5027">
      <w:pPr>
        <w:pStyle w:val="10sp05"/>
        <w:jc w:val="both"/>
      </w:pPr>
      <w:r>
        <w:t>THIS MEMORANDUM OF AGREEMENT (this “</w:t>
      </w:r>
      <w:r w:rsidRPr="00FD3760">
        <w:rPr>
          <w:b/>
          <w:bCs/>
        </w:rPr>
        <w:t>MOA</w:t>
      </w:r>
      <w:r>
        <w:t>”) is entered into and effective this ____ day of __________, 2023 (the “</w:t>
      </w:r>
      <w:r w:rsidRPr="00FD3760">
        <w:rPr>
          <w:b/>
          <w:bCs/>
        </w:rPr>
        <w:t>Effective Date</w:t>
      </w:r>
      <w:r>
        <w:t xml:space="preserve">”), by and among the groundwater </w:t>
      </w:r>
      <w:r>
        <w:t>sustainability agencies within the Delta-Mendota Subbasin listed in Exhibit “A” (each a “</w:t>
      </w:r>
      <w:r w:rsidRPr="00822F4F">
        <w:rPr>
          <w:b/>
          <w:bCs/>
        </w:rPr>
        <w:t>Party</w:t>
      </w:r>
      <w:r>
        <w:t>” and collectively the “</w:t>
      </w:r>
      <w:r w:rsidRPr="00822F4F">
        <w:rPr>
          <w:b/>
          <w:bCs/>
        </w:rPr>
        <w:t>Parties</w:t>
      </w:r>
      <w:r>
        <w:t>”) and is made with reference to the following facts:</w:t>
      </w:r>
    </w:p>
    <w:p w:rsidR="00822F4F" w:rsidRDefault="0045624C" w:rsidP="0083702A">
      <w:pPr>
        <w:pStyle w:val="HdgCenterBold-Und"/>
      </w:pPr>
      <w:r>
        <w:t>RECITALS</w:t>
      </w:r>
    </w:p>
    <w:p w:rsidR="00822F4F" w:rsidRPr="00615322" w:rsidRDefault="0045624C" w:rsidP="00DD5027">
      <w:pPr>
        <w:pStyle w:val="10sp05"/>
        <w:jc w:val="both"/>
        <w:rPr>
          <w:b/>
        </w:rPr>
      </w:pPr>
      <w:r w:rsidRPr="00326BBC">
        <w:rPr>
          <w:bCs/>
        </w:rPr>
        <w:fldChar w:fldCharType="begin"/>
      </w:r>
      <w:r w:rsidRPr="00326BBC">
        <w:rPr>
          <w:bCs/>
        </w:rPr>
        <w:instrText xml:space="preserve"> LISTNUM OutlineDefault\l 2 </w:instrText>
      </w:r>
      <w:r w:rsidRPr="00326BBC">
        <w:rPr>
          <w:bCs/>
        </w:rPr>
        <w:fldChar w:fldCharType="end"/>
      </w:r>
      <w:r>
        <w:rPr>
          <w:b/>
        </w:rPr>
        <w:tab/>
      </w:r>
      <w:r w:rsidRPr="00615322">
        <w:rPr>
          <w:b/>
        </w:rPr>
        <w:t>WHEREAS</w:t>
      </w:r>
      <w:r w:rsidRPr="009C7183">
        <w:rPr>
          <w:bCs/>
        </w:rPr>
        <w:t>,</w:t>
      </w:r>
      <w:r w:rsidRPr="00615322">
        <w:rPr>
          <w:b/>
        </w:rPr>
        <w:t xml:space="preserve"> </w:t>
      </w:r>
      <w:r>
        <w:t>o</w:t>
      </w:r>
      <w:r w:rsidRPr="00822F4F">
        <w:t>n September 16, 2014, Gover</w:t>
      </w:r>
      <w:r w:rsidRPr="00822F4F">
        <w:t>nor Jerry Brown signed into law Senate Bills 1168 and 1319 and Assembly Bill 1739, known collectively as the Sustainable Groundwater Management Act (“</w:t>
      </w:r>
      <w:r w:rsidRPr="00615322">
        <w:rPr>
          <w:b/>
        </w:rPr>
        <w:t>SGMA</w:t>
      </w:r>
      <w:r w:rsidRPr="00822F4F">
        <w:t>”); and</w:t>
      </w:r>
    </w:p>
    <w:p w:rsidR="00822F4F" w:rsidRPr="00615322" w:rsidRDefault="0045624C" w:rsidP="00DD5027">
      <w:pPr>
        <w:pStyle w:val="10sp05"/>
        <w:jc w:val="both"/>
        <w:rPr>
          <w:b/>
        </w:rPr>
      </w:pPr>
      <w:r w:rsidRPr="00326BBC">
        <w:rPr>
          <w:bCs/>
        </w:rPr>
        <w:fldChar w:fldCharType="begin"/>
      </w:r>
      <w:r w:rsidRPr="00326BBC">
        <w:rPr>
          <w:bCs/>
        </w:rPr>
        <w:instrText xml:space="preserve"> LISTNUM OutlineDefault\l 2 </w:instrText>
      </w:r>
      <w:r w:rsidRPr="00326BBC">
        <w:rPr>
          <w:bCs/>
        </w:rPr>
        <w:fldChar w:fldCharType="end"/>
      </w:r>
      <w:r>
        <w:rPr>
          <w:b/>
        </w:rPr>
        <w:tab/>
      </w:r>
      <w:r w:rsidRPr="00615322">
        <w:rPr>
          <w:b/>
        </w:rPr>
        <w:t>WHEREAS</w:t>
      </w:r>
      <w:r w:rsidRPr="009C7183">
        <w:rPr>
          <w:bCs/>
        </w:rPr>
        <w:t>,</w:t>
      </w:r>
      <w:r w:rsidRPr="00615322">
        <w:rPr>
          <w:b/>
        </w:rPr>
        <w:t xml:space="preserve"> </w:t>
      </w:r>
      <w:r w:rsidRPr="00822F4F">
        <w:t xml:space="preserve">SGMA requires all groundwater subbasins designated as </w:t>
      </w:r>
      <w:r w:rsidRPr="00822F4F">
        <w:t>high- or medium-priority by the California Department of Water Resources (“</w:t>
      </w:r>
      <w:r w:rsidRPr="00615322">
        <w:rPr>
          <w:b/>
        </w:rPr>
        <w:t>DWR</w:t>
      </w:r>
      <w:r w:rsidRPr="00822F4F">
        <w:t>”) to manage groundwater in a sustainable manner; and</w:t>
      </w:r>
    </w:p>
    <w:p w:rsidR="00822F4F" w:rsidRPr="00615322" w:rsidRDefault="0045624C" w:rsidP="00DD5027">
      <w:pPr>
        <w:pStyle w:val="10sp05"/>
        <w:jc w:val="both"/>
        <w:rPr>
          <w:b/>
        </w:rPr>
      </w:pPr>
      <w:r w:rsidRPr="00326BBC">
        <w:rPr>
          <w:bCs/>
        </w:rPr>
        <w:fldChar w:fldCharType="begin"/>
      </w:r>
      <w:r w:rsidRPr="00326BBC">
        <w:rPr>
          <w:bCs/>
        </w:rPr>
        <w:instrText xml:space="preserve"> LISTNUM OutlineDefault\l 2 </w:instrText>
      </w:r>
      <w:r w:rsidRPr="00326BBC">
        <w:rPr>
          <w:bCs/>
        </w:rPr>
        <w:fldChar w:fldCharType="end"/>
      </w:r>
      <w:r>
        <w:rPr>
          <w:b/>
        </w:rPr>
        <w:tab/>
      </w:r>
      <w:r w:rsidRPr="00615322">
        <w:rPr>
          <w:b/>
        </w:rPr>
        <w:t>WHEREAS</w:t>
      </w:r>
      <w:r w:rsidRPr="009C7183">
        <w:rPr>
          <w:bCs/>
        </w:rPr>
        <w:t>,</w:t>
      </w:r>
      <w:r w:rsidRPr="00615322">
        <w:rPr>
          <w:b/>
        </w:rPr>
        <w:t xml:space="preserve"> </w:t>
      </w:r>
      <w:r w:rsidRPr="00822F4F">
        <w:t>the Delta-Mendota Subbasin (Basin Number 5-22.07, DWR Bulletin 118) within the San J</w:t>
      </w:r>
      <w:r w:rsidRPr="00822F4F">
        <w:t>oaquin Valley Groundwater Basin (“</w:t>
      </w:r>
      <w:r w:rsidRPr="00615322">
        <w:rPr>
          <w:b/>
        </w:rPr>
        <w:t>Subbasin</w:t>
      </w:r>
      <w:r w:rsidRPr="00822F4F">
        <w:t>”), has been designated as a high-priority, critically overdrafted basin by DWR; and</w:t>
      </w:r>
    </w:p>
    <w:p w:rsidR="00822F4F" w:rsidRDefault="0045624C" w:rsidP="00DD5027">
      <w:pPr>
        <w:pStyle w:val="10sp05"/>
        <w:jc w:val="both"/>
      </w:pPr>
      <w:r w:rsidRPr="00326BBC">
        <w:rPr>
          <w:bCs/>
        </w:rPr>
        <w:fldChar w:fldCharType="begin"/>
      </w:r>
      <w:r w:rsidRPr="00326BBC">
        <w:rPr>
          <w:bCs/>
        </w:rPr>
        <w:instrText xml:space="preserve"> LISTNUM OutlineDefault\l 2 </w:instrText>
      </w:r>
      <w:r w:rsidRPr="00326BBC">
        <w:rPr>
          <w:bCs/>
        </w:rPr>
        <w:fldChar w:fldCharType="end"/>
      </w:r>
      <w:r>
        <w:rPr>
          <w:b/>
        </w:rPr>
        <w:tab/>
      </w:r>
      <w:r w:rsidRPr="00615322">
        <w:rPr>
          <w:b/>
        </w:rPr>
        <w:t>WHEREAS</w:t>
      </w:r>
      <w:r w:rsidRPr="00822F4F">
        <w:t>, the Subbasin includes multiple groundwater sustainability agencies (each a “</w:t>
      </w:r>
      <w:r w:rsidRPr="00822F4F">
        <w:rPr>
          <w:b/>
          <w:bCs/>
        </w:rPr>
        <w:t>GSA</w:t>
      </w:r>
      <w:r w:rsidRPr="00822F4F">
        <w:t>” and coll</w:t>
      </w:r>
      <w:r w:rsidRPr="00822F4F">
        <w:t>ectively, the “</w:t>
      </w:r>
      <w:r w:rsidRPr="00822F4F">
        <w:rPr>
          <w:b/>
          <w:bCs/>
        </w:rPr>
        <w:t>GSAs</w:t>
      </w:r>
      <w:r w:rsidRPr="00822F4F">
        <w:t xml:space="preserve">”) that </w:t>
      </w:r>
      <w:r>
        <w:t xml:space="preserve">initially </w:t>
      </w:r>
      <w:r w:rsidRPr="00822F4F">
        <w:t>manage</w:t>
      </w:r>
      <w:r>
        <w:t>d</w:t>
      </w:r>
      <w:r w:rsidRPr="00822F4F">
        <w:t xml:space="preserve"> the Subbasin through the development and implementation of six different groundwater sustainability plans (each a “</w:t>
      </w:r>
      <w:r w:rsidRPr="00615322">
        <w:rPr>
          <w:b/>
        </w:rPr>
        <w:t>GSP</w:t>
      </w:r>
      <w:r w:rsidRPr="00822F4F">
        <w:t>”, and collectively, the “</w:t>
      </w:r>
      <w:r w:rsidRPr="00822F4F">
        <w:rPr>
          <w:b/>
          <w:bCs/>
        </w:rPr>
        <w:t>GSPs</w:t>
      </w:r>
      <w:r w:rsidRPr="00822F4F">
        <w:t>”); and</w:t>
      </w:r>
    </w:p>
    <w:p w:rsidR="00046E63" w:rsidRPr="00615322" w:rsidRDefault="0045624C" w:rsidP="00DD5027">
      <w:pPr>
        <w:pStyle w:val="10sp05"/>
        <w:jc w:val="both"/>
        <w:rPr>
          <w:b/>
        </w:rPr>
      </w:pPr>
      <w:r w:rsidRPr="00326BBC">
        <w:rPr>
          <w:rFonts w:eastAsia="Times New Roman"/>
          <w:bCs/>
          <w:color w:val="000000"/>
          <w:szCs w:val="24"/>
        </w:rPr>
        <w:fldChar w:fldCharType="begin"/>
      </w:r>
      <w:r w:rsidRPr="00326BBC">
        <w:rPr>
          <w:rFonts w:eastAsia="Times New Roman"/>
          <w:bCs/>
          <w:color w:val="000000"/>
          <w:szCs w:val="24"/>
        </w:rPr>
        <w:instrText xml:space="preserve"> LISTNUM OutlineDefault\l 2 </w:instrText>
      </w:r>
      <w:r w:rsidRPr="00326BBC">
        <w:rPr>
          <w:rFonts w:eastAsia="Times New Roman"/>
          <w:bCs/>
          <w:color w:val="000000"/>
          <w:szCs w:val="24"/>
        </w:rPr>
        <w:fldChar w:fldCharType="end"/>
      </w:r>
      <w:r>
        <w:rPr>
          <w:rFonts w:eastAsia="Times New Roman"/>
          <w:b/>
          <w:color w:val="000000"/>
          <w:szCs w:val="24"/>
        </w:rPr>
        <w:tab/>
      </w:r>
      <w:r w:rsidRPr="00615322">
        <w:rPr>
          <w:rFonts w:eastAsia="Times New Roman"/>
          <w:b/>
          <w:color w:val="000000"/>
          <w:szCs w:val="24"/>
        </w:rPr>
        <w:t>WHEREAS</w:t>
      </w:r>
      <w:r w:rsidRPr="009C7183">
        <w:rPr>
          <w:rFonts w:eastAsia="Times New Roman"/>
          <w:bCs/>
          <w:color w:val="000000"/>
          <w:szCs w:val="24"/>
        </w:rPr>
        <w:t xml:space="preserve">, </w:t>
      </w:r>
      <w:r w:rsidRPr="00046E63">
        <w:rPr>
          <w:rFonts w:eastAsia="Times New Roman"/>
          <w:color w:val="000000"/>
          <w:szCs w:val="24"/>
        </w:rPr>
        <w:t xml:space="preserve">pursuant to the requirements of SGMA (Wat. Code §§ 10720, </w:t>
      </w:r>
      <w:r w:rsidRPr="00046E63">
        <w:rPr>
          <w:rFonts w:eastAsia="Times New Roman"/>
          <w:i/>
          <w:iCs/>
          <w:color w:val="000000"/>
          <w:szCs w:val="24"/>
        </w:rPr>
        <w:t>et seq</w:t>
      </w:r>
      <w:r w:rsidRPr="00046E63">
        <w:rPr>
          <w:rFonts w:eastAsia="Times New Roman"/>
          <w:color w:val="000000"/>
          <w:szCs w:val="24"/>
        </w:rPr>
        <w:t>.) and DWR’s SGMA regulations (2</w:t>
      </w:r>
      <w:r>
        <w:rPr>
          <w:rFonts w:eastAsia="Times New Roman"/>
          <w:color w:val="000000"/>
          <w:szCs w:val="24"/>
        </w:rPr>
        <w:t>3</w:t>
      </w:r>
      <w:r w:rsidRPr="00046E63">
        <w:rPr>
          <w:rFonts w:eastAsia="Times New Roman"/>
          <w:color w:val="000000"/>
          <w:szCs w:val="24"/>
        </w:rPr>
        <w:t xml:space="preserve"> Cal. Code Regs., §§ 350, </w:t>
      </w:r>
      <w:r w:rsidRPr="00046E63">
        <w:rPr>
          <w:rFonts w:eastAsia="Times New Roman"/>
          <w:i/>
          <w:iCs/>
          <w:color w:val="000000"/>
          <w:szCs w:val="24"/>
        </w:rPr>
        <w:t>et seq</w:t>
      </w:r>
      <w:r w:rsidRPr="00046E63">
        <w:rPr>
          <w:rFonts w:eastAsia="Times New Roman"/>
          <w:color w:val="000000"/>
          <w:szCs w:val="24"/>
        </w:rPr>
        <w:t>.) (“</w:t>
      </w:r>
      <w:r w:rsidRPr="00046E63">
        <w:rPr>
          <w:rFonts w:eastAsia="Times New Roman"/>
          <w:b/>
          <w:bCs/>
          <w:color w:val="000000"/>
          <w:szCs w:val="24"/>
        </w:rPr>
        <w:t>DWR Regulations</w:t>
      </w:r>
      <w:r w:rsidRPr="00046E63">
        <w:rPr>
          <w:rFonts w:eastAsia="Times New Roman"/>
          <w:color w:val="000000"/>
          <w:szCs w:val="24"/>
        </w:rPr>
        <w:t>”), and in recognition of the need to sustainably manage the groundwater within the Subbasin, the Parties e</w:t>
      </w:r>
      <w:r w:rsidRPr="00046E63">
        <w:rPr>
          <w:rFonts w:eastAsia="Times New Roman"/>
          <w:color w:val="000000"/>
          <w:szCs w:val="24"/>
        </w:rPr>
        <w:t>ntered into that certain Delta-Mendota Subbasin Coordination Agreement effective December 12, 2018 (“</w:t>
      </w:r>
      <w:r w:rsidRPr="00046E63">
        <w:rPr>
          <w:rFonts w:eastAsia="Times New Roman"/>
          <w:b/>
          <w:bCs/>
          <w:color w:val="000000"/>
          <w:szCs w:val="24"/>
        </w:rPr>
        <w:t>Coordination Agreement</w:t>
      </w:r>
      <w:r w:rsidRPr="00046E63">
        <w:rPr>
          <w:rFonts w:eastAsia="Times New Roman"/>
          <w:color w:val="000000"/>
          <w:szCs w:val="24"/>
        </w:rPr>
        <w:t xml:space="preserve">”), to outline the Parties’ obligations and responsibilities regarding SGMA coordination in the Subbasin among the multiple GSAs and </w:t>
      </w:r>
      <w:r w:rsidRPr="00046E63">
        <w:rPr>
          <w:rFonts w:eastAsia="Times New Roman"/>
          <w:color w:val="000000"/>
          <w:szCs w:val="24"/>
        </w:rPr>
        <w:t>GSPs; and</w:t>
      </w:r>
    </w:p>
    <w:p w:rsidR="00043EA7" w:rsidRDefault="0045624C" w:rsidP="00DD5027">
      <w:pPr>
        <w:pStyle w:val="10sp05"/>
        <w:jc w:val="both"/>
        <w:rPr>
          <w:rFonts w:eastAsia="Times New Roman"/>
          <w:color w:val="000000"/>
          <w:szCs w:val="24"/>
        </w:rPr>
      </w:pPr>
      <w:r w:rsidRPr="00326BBC">
        <w:rPr>
          <w:bCs/>
        </w:rPr>
        <w:fldChar w:fldCharType="begin"/>
      </w:r>
      <w:r w:rsidRPr="00326BBC">
        <w:rPr>
          <w:bCs/>
        </w:rPr>
        <w:instrText xml:space="preserve"> LISTNUM OutlineDefault\l 2 </w:instrText>
      </w:r>
      <w:r w:rsidRPr="00326BBC">
        <w:rPr>
          <w:bCs/>
        </w:rPr>
        <w:fldChar w:fldCharType="end"/>
      </w:r>
      <w:r>
        <w:rPr>
          <w:b/>
        </w:rPr>
        <w:tab/>
      </w:r>
      <w:r w:rsidR="00822F4F" w:rsidRPr="00615322">
        <w:rPr>
          <w:b/>
        </w:rPr>
        <w:t>WHEREAS</w:t>
      </w:r>
      <w:r w:rsidR="00822F4F" w:rsidRPr="009C7183">
        <w:rPr>
          <w:bCs/>
        </w:rPr>
        <w:t>,</w:t>
      </w:r>
      <w:r w:rsidR="00822F4F">
        <w:rPr>
          <w:b/>
        </w:rPr>
        <w:t xml:space="preserve"> </w:t>
      </w:r>
      <w:r w:rsidRPr="00043EA7">
        <w:rPr>
          <w:rFonts w:eastAsia="Times New Roman"/>
          <w:color w:val="000000"/>
          <w:szCs w:val="24"/>
        </w:rPr>
        <w:t xml:space="preserve">after a two-year review, DWR determined that the Subbasin GSPs were “incomplete” on January 21, 2022, and required that the GSPs be revised to address certain corrective actions by July 20, 2022; and </w:t>
      </w:r>
    </w:p>
    <w:p w:rsidR="00043EA7" w:rsidRDefault="0045624C" w:rsidP="00DD5027">
      <w:pPr>
        <w:pStyle w:val="10sp05"/>
        <w:jc w:val="both"/>
        <w:rPr>
          <w:rFonts w:eastAsia="Times New Roman"/>
          <w:color w:val="000000"/>
          <w:szCs w:val="24"/>
        </w:rPr>
      </w:pPr>
      <w:r w:rsidRPr="00326BBC">
        <w:rPr>
          <w:rFonts w:eastAsia="Times New Roman"/>
          <w:color w:val="000000"/>
          <w:szCs w:val="24"/>
        </w:rPr>
        <w:fldChar w:fldCharType="begin"/>
      </w:r>
      <w:r w:rsidRPr="00326BBC">
        <w:rPr>
          <w:rFonts w:eastAsia="Times New Roman"/>
          <w:color w:val="000000"/>
          <w:szCs w:val="24"/>
        </w:rPr>
        <w:instrText xml:space="preserve"> LIST</w:instrText>
      </w:r>
      <w:r w:rsidRPr="00326BBC">
        <w:rPr>
          <w:rFonts w:eastAsia="Times New Roman"/>
          <w:color w:val="000000"/>
          <w:szCs w:val="24"/>
        </w:rPr>
        <w:instrText xml:space="preserve">NUM OutlineDefault\l 2 </w:instrText>
      </w:r>
      <w:r w:rsidRPr="00326BBC">
        <w:rPr>
          <w:rFonts w:eastAsia="Times New Roman"/>
          <w:color w:val="000000"/>
          <w:szCs w:val="24"/>
        </w:rPr>
        <w:fldChar w:fldCharType="end"/>
      </w:r>
      <w:r>
        <w:rPr>
          <w:rFonts w:eastAsia="Times New Roman"/>
          <w:b/>
          <w:bCs/>
          <w:color w:val="000000"/>
          <w:szCs w:val="24"/>
        </w:rPr>
        <w:tab/>
      </w:r>
      <w:r w:rsidRPr="00043EA7">
        <w:rPr>
          <w:rFonts w:eastAsia="Times New Roman"/>
          <w:b/>
          <w:bCs/>
          <w:color w:val="000000"/>
          <w:szCs w:val="24"/>
        </w:rPr>
        <w:t>WHEREAS</w:t>
      </w:r>
      <w:r w:rsidRPr="00043EA7">
        <w:rPr>
          <w:rFonts w:eastAsia="Times New Roman"/>
          <w:color w:val="000000"/>
          <w:szCs w:val="24"/>
        </w:rPr>
        <w:t xml:space="preserve">, the Parties did so revise and timely submit amended GSPs to DWR; however, the </w:t>
      </w:r>
      <w:r w:rsidR="004C166A">
        <w:rPr>
          <w:rFonts w:eastAsia="Times New Roman"/>
          <w:color w:val="000000"/>
          <w:szCs w:val="24"/>
        </w:rPr>
        <w:t xml:space="preserve">revised </w:t>
      </w:r>
      <w:r w:rsidRPr="00043EA7">
        <w:rPr>
          <w:rFonts w:eastAsia="Times New Roman"/>
          <w:color w:val="000000"/>
          <w:szCs w:val="24"/>
        </w:rPr>
        <w:t>Subbasin GSPs were deemed “inadequate” by DWR on March 2, 2023</w:t>
      </w:r>
      <w:r>
        <w:rPr>
          <w:rFonts w:eastAsia="Times New Roman"/>
          <w:color w:val="000000"/>
          <w:szCs w:val="24"/>
        </w:rPr>
        <w:t>; and</w:t>
      </w:r>
    </w:p>
    <w:p w:rsidR="00046E63" w:rsidRDefault="0045624C" w:rsidP="00DD5027">
      <w:pPr>
        <w:pStyle w:val="10sp05"/>
        <w:jc w:val="both"/>
      </w:pPr>
      <w:r w:rsidRPr="00326BBC">
        <w:rPr>
          <w:bCs/>
        </w:rPr>
        <w:fldChar w:fldCharType="begin"/>
      </w:r>
      <w:r w:rsidRPr="00326BBC">
        <w:rPr>
          <w:bCs/>
        </w:rPr>
        <w:instrText xml:space="preserve"> LISTNUM OutlineDefault\l 2 </w:instrText>
      </w:r>
      <w:r w:rsidRPr="00326BBC">
        <w:rPr>
          <w:bCs/>
        </w:rPr>
        <w:fldChar w:fldCharType="end"/>
      </w:r>
      <w:r>
        <w:rPr>
          <w:b/>
        </w:rPr>
        <w:tab/>
      </w:r>
      <w:r w:rsidR="00822F4F" w:rsidRPr="00615322">
        <w:rPr>
          <w:b/>
        </w:rPr>
        <w:t>WHEREAS</w:t>
      </w:r>
      <w:r w:rsidR="00822F4F" w:rsidRPr="00822F4F">
        <w:t xml:space="preserve">, in order to efficiently coordinate among the large number of </w:t>
      </w:r>
      <w:r w:rsidR="00822F4F" w:rsidRPr="00615322">
        <w:t>GSA</w:t>
      </w:r>
      <w:r w:rsidR="00822F4F" w:rsidRPr="00822F4F">
        <w:t xml:space="preserve">s in the Subbasin, the </w:t>
      </w:r>
      <w:r>
        <w:t>GSAs now desire to adopt one GSP for the Subbasin; and</w:t>
      </w:r>
    </w:p>
    <w:p w:rsidR="00046E63" w:rsidRDefault="0045624C" w:rsidP="00DD5027">
      <w:pPr>
        <w:pStyle w:val="10sp05"/>
        <w:jc w:val="both"/>
      </w:pPr>
      <w:r w:rsidRPr="00326BBC">
        <w:fldChar w:fldCharType="begin"/>
      </w:r>
      <w:r w:rsidRPr="00326BBC">
        <w:instrText xml:space="preserve"> LISTNUM OutlineDefault\l 2 </w:instrText>
      </w:r>
      <w:r w:rsidRPr="00326BBC">
        <w:fldChar w:fldCharType="end"/>
      </w:r>
      <w:r>
        <w:rPr>
          <w:b/>
          <w:bCs/>
        </w:rPr>
        <w:tab/>
      </w:r>
      <w:r w:rsidRPr="00046E63">
        <w:rPr>
          <w:b/>
          <w:bCs/>
        </w:rPr>
        <w:t>WHEREAS</w:t>
      </w:r>
      <w:r>
        <w:t xml:space="preserve">, if there is only GSP for the Subbasin, then the GSAs no longer need </w:t>
      </w:r>
      <w:r w:rsidR="008C08A9">
        <w:t>the</w:t>
      </w:r>
      <w:r>
        <w:t xml:space="preserve"> </w:t>
      </w:r>
      <w:r>
        <w:t>Coordination Agreement, as defined by SGMA; and</w:t>
      </w:r>
    </w:p>
    <w:p w:rsidR="00224B59" w:rsidRDefault="0045624C" w:rsidP="00DD5027">
      <w:pPr>
        <w:pStyle w:val="10sp05"/>
        <w:jc w:val="both"/>
      </w:pPr>
      <w:r w:rsidRPr="00326BBC">
        <w:lastRenderedPageBreak/>
        <w:fldChar w:fldCharType="begin"/>
      </w:r>
      <w:r w:rsidRPr="00326BBC">
        <w:instrText xml:space="preserve"> LISTNUM OutlineDefault\l 2 </w:instrText>
      </w:r>
      <w:r w:rsidRPr="00326BBC">
        <w:fldChar w:fldCharType="end"/>
      </w:r>
      <w:r>
        <w:rPr>
          <w:b/>
          <w:bCs/>
        </w:rPr>
        <w:tab/>
      </w:r>
      <w:r w:rsidR="00046E63" w:rsidRPr="00046E63">
        <w:rPr>
          <w:b/>
          <w:bCs/>
        </w:rPr>
        <w:t>WHEREAS</w:t>
      </w:r>
      <w:r w:rsidR="00046E63">
        <w:t xml:space="preserve">, the GSAs desire to enter into this MOA to </w:t>
      </w:r>
      <w:r w:rsidR="00C53A3A">
        <w:t xml:space="preserve">coordinate the work and management of the Subbasin and </w:t>
      </w:r>
      <w:r w:rsidR="00043EA7">
        <w:t>clarify responsibilities of the respective GSAs</w:t>
      </w:r>
      <w:r w:rsidR="00C53A3A">
        <w:t>, in accordance with SGMA</w:t>
      </w:r>
      <w:r>
        <w:t>; and</w:t>
      </w:r>
    </w:p>
    <w:p w:rsidR="00046E63" w:rsidRDefault="0045624C" w:rsidP="00DD5027">
      <w:pPr>
        <w:pStyle w:val="10sp05"/>
        <w:jc w:val="both"/>
      </w:pPr>
      <w:r>
        <w:fldChar w:fldCharType="begin"/>
      </w:r>
      <w:r>
        <w:instrText xml:space="preserve"> LISTNUM OutlineDefault\l 2 </w:instrText>
      </w:r>
      <w:r>
        <w:fldChar w:fldCharType="end"/>
      </w:r>
      <w:r>
        <w:tab/>
      </w:r>
      <w:r>
        <w:rPr>
          <w:b/>
          <w:bCs/>
        </w:rPr>
        <w:t>WHEREAS</w:t>
      </w:r>
      <w:r>
        <w:t xml:space="preserve">, the Coordination Agreement shall remain in effect until all Parties have approved a single GSP for the Subbasin, at which time the Coordination Agreement shall automatically </w:t>
      </w:r>
      <w:r w:rsidRPr="006B4E0A">
        <w:t>terminate</w:t>
      </w:r>
      <w:r w:rsidR="005E3BC6">
        <w:t>, and this MOA shall become operative</w:t>
      </w:r>
      <w:r w:rsidR="00043EA7">
        <w:t>.</w:t>
      </w:r>
    </w:p>
    <w:p w:rsidR="00822F4F" w:rsidRDefault="0045624C" w:rsidP="00DD5027">
      <w:pPr>
        <w:pStyle w:val="10sp05"/>
        <w:jc w:val="both"/>
      </w:pPr>
      <w:r w:rsidRPr="00043EA7">
        <w:rPr>
          <w:b/>
          <w:bCs/>
        </w:rPr>
        <w:t>NOW, THEREFORE</w:t>
      </w:r>
      <w:r>
        <w:t xml:space="preserve">, in consideration of the </w:t>
      </w:r>
      <w:r w:rsidR="000B7631">
        <w:t>Recitals, which are deemed true and correct and incorporated herein,</w:t>
      </w:r>
      <w:r>
        <w:t xml:space="preserve"> and of the covenants, terms and conditions set forth herein, the Parties hereto agree as follows:</w:t>
      </w:r>
    </w:p>
    <w:p w:rsidR="007773F2" w:rsidRDefault="0045624C" w:rsidP="0083702A">
      <w:pPr>
        <w:pStyle w:val="Level1"/>
      </w:pPr>
      <w:r>
        <w:t>– DEFINITIONS</w:t>
      </w:r>
    </w:p>
    <w:p w:rsidR="007773F2" w:rsidRPr="007B414D" w:rsidRDefault="0045624C" w:rsidP="00DD5027">
      <w:pPr>
        <w:pStyle w:val="Level2"/>
        <w:tabs>
          <w:tab w:val="clear" w:pos="2160"/>
          <w:tab w:val="num" w:pos="1440"/>
        </w:tabs>
        <w:ind w:firstLine="720"/>
        <w:jc w:val="both"/>
        <w:rPr>
          <w:b w:val="0"/>
          <w:bCs/>
          <w:u w:val="none"/>
        </w:rPr>
      </w:pPr>
      <w:r w:rsidRPr="007773F2">
        <w:rPr>
          <w:rFonts w:eastAsia="Times New Roman"/>
          <w:b w:val="0"/>
          <w:bCs/>
          <w:color w:val="000000"/>
          <w:szCs w:val="24"/>
          <w:u w:val="none"/>
        </w:rPr>
        <w:t>“</w:t>
      </w:r>
      <w:r w:rsidRPr="007773F2">
        <w:rPr>
          <w:rFonts w:eastAsia="Times New Roman"/>
          <w:color w:val="000000"/>
          <w:szCs w:val="24"/>
          <w:u w:val="none"/>
        </w:rPr>
        <w:t>Coordination Commi</w:t>
      </w:r>
      <w:r w:rsidRPr="007773F2">
        <w:rPr>
          <w:rFonts w:eastAsia="Times New Roman"/>
          <w:color w:val="000000"/>
          <w:szCs w:val="24"/>
          <w:u w:val="none"/>
        </w:rPr>
        <w:t>ttee</w:t>
      </w:r>
      <w:r w:rsidRPr="007773F2">
        <w:rPr>
          <w:rFonts w:eastAsia="Times New Roman"/>
          <w:b w:val="0"/>
          <w:bCs/>
          <w:color w:val="000000"/>
          <w:szCs w:val="24"/>
          <w:u w:val="none"/>
        </w:rPr>
        <w:t xml:space="preserve">” shall mean the committee of </w:t>
      </w:r>
      <w:r>
        <w:rPr>
          <w:rFonts w:eastAsia="Times New Roman"/>
          <w:b w:val="0"/>
          <w:bCs/>
          <w:color w:val="000000"/>
          <w:szCs w:val="24"/>
          <w:u w:val="none"/>
        </w:rPr>
        <w:t xml:space="preserve">GSA </w:t>
      </w:r>
      <w:r w:rsidR="007B414D">
        <w:rPr>
          <w:rFonts w:eastAsia="Times New Roman"/>
          <w:b w:val="0"/>
          <w:bCs/>
          <w:color w:val="000000"/>
          <w:szCs w:val="24"/>
          <w:u w:val="none"/>
        </w:rPr>
        <w:t>Representatives or GSA Group R</w:t>
      </w:r>
      <w:r w:rsidRPr="007773F2">
        <w:rPr>
          <w:rFonts w:eastAsia="Times New Roman"/>
          <w:b w:val="0"/>
          <w:bCs/>
          <w:color w:val="000000"/>
          <w:szCs w:val="24"/>
          <w:u w:val="none"/>
        </w:rPr>
        <w:t xml:space="preserve">epresentatives established pursuant to </w:t>
      </w:r>
      <w:r>
        <w:rPr>
          <w:rFonts w:eastAsia="Times New Roman"/>
          <w:b w:val="0"/>
          <w:bCs/>
          <w:color w:val="000000"/>
          <w:szCs w:val="24"/>
          <w:u w:val="none"/>
        </w:rPr>
        <w:t>this MOA</w:t>
      </w:r>
      <w:r w:rsidRPr="007773F2">
        <w:rPr>
          <w:rFonts w:eastAsia="Times New Roman"/>
          <w:b w:val="0"/>
          <w:bCs/>
          <w:color w:val="000000"/>
          <w:szCs w:val="24"/>
          <w:u w:val="none"/>
        </w:rPr>
        <w:t>.</w:t>
      </w:r>
    </w:p>
    <w:p w:rsidR="007B414D" w:rsidRPr="007B414D" w:rsidRDefault="0045624C" w:rsidP="00DD5027">
      <w:pPr>
        <w:pStyle w:val="Level2"/>
        <w:tabs>
          <w:tab w:val="clear" w:pos="2160"/>
          <w:tab w:val="num" w:pos="1440"/>
        </w:tabs>
        <w:ind w:firstLine="720"/>
        <w:jc w:val="both"/>
        <w:rPr>
          <w:b w:val="0"/>
          <w:bCs/>
          <w:u w:val="none"/>
        </w:rPr>
      </w:pPr>
      <w:r>
        <w:rPr>
          <w:rFonts w:eastAsia="Times New Roman"/>
          <w:b w:val="0"/>
          <w:bCs/>
          <w:color w:val="000000"/>
          <w:szCs w:val="24"/>
          <w:u w:val="none"/>
        </w:rPr>
        <w:t>“</w:t>
      </w:r>
      <w:r w:rsidRPr="007B414D">
        <w:rPr>
          <w:rFonts w:eastAsia="Times New Roman"/>
          <w:color w:val="000000"/>
          <w:szCs w:val="24"/>
          <w:u w:val="none"/>
        </w:rPr>
        <w:t>DWR</w:t>
      </w:r>
      <w:r>
        <w:rPr>
          <w:rFonts w:eastAsia="Times New Roman"/>
          <w:b w:val="0"/>
          <w:bCs/>
          <w:color w:val="000000"/>
          <w:szCs w:val="24"/>
          <w:u w:val="none"/>
        </w:rPr>
        <w:t>” shall mean the California Department of Water Resources.</w:t>
      </w:r>
    </w:p>
    <w:p w:rsidR="007B414D" w:rsidRPr="007773F2" w:rsidRDefault="0045624C" w:rsidP="00DD5027">
      <w:pPr>
        <w:pStyle w:val="Level2"/>
        <w:tabs>
          <w:tab w:val="clear" w:pos="2160"/>
          <w:tab w:val="num" w:pos="1440"/>
        </w:tabs>
        <w:ind w:firstLine="720"/>
        <w:jc w:val="both"/>
        <w:rPr>
          <w:b w:val="0"/>
          <w:bCs/>
          <w:u w:val="none"/>
        </w:rPr>
      </w:pPr>
      <w:r>
        <w:rPr>
          <w:rFonts w:eastAsia="Times New Roman"/>
          <w:b w:val="0"/>
          <w:bCs/>
          <w:color w:val="000000"/>
          <w:szCs w:val="24"/>
          <w:u w:val="none"/>
        </w:rPr>
        <w:t>“</w:t>
      </w:r>
      <w:r w:rsidRPr="007B414D">
        <w:rPr>
          <w:rFonts w:eastAsia="Times New Roman"/>
          <w:color w:val="000000"/>
          <w:szCs w:val="24"/>
          <w:u w:val="none"/>
        </w:rPr>
        <w:t>Effective Date</w:t>
      </w:r>
      <w:r>
        <w:rPr>
          <w:rFonts w:eastAsia="Times New Roman"/>
          <w:b w:val="0"/>
          <w:bCs/>
          <w:color w:val="000000"/>
          <w:szCs w:val="24"/>
          <w:u w:val="none"/>
        </w:rPr>
        <w:t>” shall be as set forth in the Preamble.</w:t>
      </w:r>
    </w:p>
    <w:p w:rsidR="007773F2" w:rsidRPr="00634FA6" w:rsidRDefault="0045624C" w:rsidP="00DD5027">
      <w:pPr>
        <w:pStyle w:val="Level2"/>
        <w:tabs>
          <w:tab w:val="clear" w:pos="2160"/>
          <w:tab w:val="num" w:pos="1440"/>
        </w:tabs>
        <w:ind w:firstLine="720"/>
        <w:jc w:val="both"/>
        <w:rPr>
          <w:b w:val="0"/>
          <w:bCs/>
          <w:u w:val="none"/>
        </w:rPr>
      </w:pPr>
      <w:r w:rsidRPr="00572732">
        <w:rPr>
          <w:rFonts w:eastAsia="Times New Roman"/>
          <w:b w:val="0"/>
          <w:bCs/>
          <w:color w:val="000000"/>
          <w:szCs w:val="24"/>
          <w:u w:val="none"/>
        </w:rPr>
        <w:t>“</w:t>
      </w:r>
      <w:r w:rsidRPr="00572732">
        <w:rPr>
          <w:rFonts w:eastAsia="Times New Roman"/>
          <w:color w:val="000000"/>
          <w:szCs w:val="24"/>
          <w:u w:val="none"/>
        </w:rPr>
        <w:t>GSA</w:t>
      </w:r>
      <w:r w:rsidRPr="00572732">
        <w:rPr>
          <w:rFonts w:eastAsia="Times New Roman"/>
          <w:b w:val="0"/>
          <w:bCs/>
          <w:color w:val="000000"/>
          <w:szCs w:val="24"/>
          <w:u w:val="none"/>
        </w:rPr>
        <w:t xml:space="preserve">” shall mean a </w:t>
      </w:r>
      <w:r w:rsidRPr="00572732">
        <w:rPr>
          <w:rFonts w:eastAsia="Times New Roman"/>
          <w:b w:val="0"/>
          <w:bCs/>
          <w:color w:val="000000"/>
          <w:szCs w:val="24"/>
          <w:u w:val="none"/>
        </w:rPr>
        <w:t>groundwater sustainability agency established in accordance with SGMA and its associated regulations, and “</w:t>
      </w:r>
      <w:r w:rsidRPr="00D8082C">
        <w:rPr>
          <w:rFonts w:eastAsia="Times New Roman"/>
          <w:color w:val="000000"/>
          <w:szCs w:val="24"/>
          <w:u w:val="none"/>
        </w:rPr>
        <w:t>GSAs</w:t>
      </w:r>
      <w:r w:rsidRPr="00572732">
        <w:rPr>
          <w:rFonts w:eastAsia="Times New Roman"/>
          <w:b w:val="0"/>
          <w:bCs/>
          <w:color w:val="000000"/>
          <w:szCs w:val="24"/>
          <w:u w:val="none"/>
        </w:rPr>
        <w:t>” shall mean more than one such groundwater sustainability agency. Each Party is a GSA.</w:t>
      </w:r>
    </w:p>
    <w:p w:rsidR="00634FA6" w:rsidRPr="00634FA6" w:rsidRDefault="0045624C" w:rsidP="00DD5027">
      <w:pPr>
        <w:pStyle w:val="Level2"/>
        <w:tabs>
          <w:tab w:val="clear" w:pos="2160"/>
          <w:tab w:val="num" w:pos="1440"/>
        </w:tabs>
        <w:ind w:firstLine="720"/>
        <w:jc w:val="both"/>
        <w:rPr>
          <w:b w:val="0"/>
          <w:bCs/>
          <w:u w:val="none"/>
        </w:rPr>
      </w:pPr>
      <w:r>
        <w:rPr>
          <w:rFonts w:eastAsia="Times New Roman"/>
          <w:b w:val="0"/>
          <w:bCs/>
          <w:color w:val="000000"/>
          <w:szCs w:val="24"/>
          <w:u w:val="none"/>
        </w:rPr>
        <w:t>“</w:t>
      </w:r>
      <w:r w:rsidRPr="00634FA6">
        <w:rPr>
          <w:rFonts w:eastAsia="Times New Roman"/>
          <w:color w:val="000000"/>
          <w:szCs w:val="24"/>
          <w:u w:val="none"/>
        </w:rPr>
        <w:t>GSA Representative</w:t>
      </w:r>
      <w:r>
        <w:rPr>
          <w:rFonts w:eastAsia="Times New Roman"/>
          <w:b w:val="0"/>
          <w:bCs/>
          <w:color w:val="000000"/>
          <w:szCs w:val="24"/>
          <w:u w:val="none"/>
        </w:rPr>
        <w:t>” shall refer to the representative of</w:t>
      </w:r>
      <w:r>
        <w:rPr>
          <w:rFonts w:eastAsia="Times New Roman"/>
          <w:b w:val="0"/>
          <w:bCs/>
          <w:color w:val="000000"/>
          <w:szCs w:val="24"/>
          <w:u w:val="none"/>
        </w:rPr>
        <w:t xml:space="preserve"> a single GSA that holds a single seat on the Coordination Committee.</w:t>
      </w:r>
    </w:p>
    <w:p w:rsidR="00634FA6" w:rsidRPr="00572732" w:rsidRDefault="0045624C" w:rsidP="00DD5027">
      <w:pPr>
        <w:pStyle w:val="Level2"/>
        <w:tabs>
          <w:tab w:val="clear" w:pos="2160"/>
          <w:tab w:val="num" w:pos="1440"/>
        </w:tabs>
        <w:ind w:firstLine="720"/>
        <w:jc w:val="both"/>
        <w:rPr>
          <w:b w:val="0"/>
          <w:bCs/>
          <w:u w:val="none"/>
        </w:rPr>
      </w:pPr>
      <w:r>
        <w:rPr>
          <w:rFonts w:eastAsia="Times New Roman"/>
          <w:b w:val="0"/>
          <w:bCs/>
          <w:color w:val="000000"/>
          <w:szCs w:val="24"/>
          <w:u w:val="none"/>
        </w:rPr>
        <w:t>“</w:t>
      </w:r>
      <w:r w:rsidRPr="00634FA6">
        <w:rPr>
          <w:rFonts w:eastAsia="Times New Roman"/>
          <w:color w:val="000000"/>
          <w:szCs w:val="24"/>
          <w:u w:val="none"/>
        </w:rPr>
        <w:t>GSA Group Representative</w:t>
      </w:r>
      <w:r>
        <w:rPr>
          <w:rFonts w:eastAsia="Times New Roman"/>
          <w:b w:val="0"/>
          <w:bCs/>
          <w:color w:val="000000"/>
          <w:szCs w:val="24"/>
          <w:u w:val="none"/>
        </w:rPr>
        <w:t>” shall refer to the representative of a group of GSA</w:t>
      </w:r>
      <w:r w:rsidR="00D8082C">
        <w:rPr>
          <w:rFonts w:eastAsia="Times New Roman"/>
          <w:b w:val="0"/>
          <w:bCs/>
          <w:color w:val="000000"/>
          <w:szCs w:val="24"/>
          <w:u w:val="none"/>
        </w:rPr>
        <w:t>s that share</w:t>
      </w:r>
      <w:r>
        <w:rPr>
          <w:rFonts w:eastAsia="Times New Roman"/>
          <w:b w:val="0"/>
          <w:bCs/>
          <w:color w:val="000000"/>
          <w:szCs w:val="24"/>
          <w:u w:val="none"/>
        </w:rPr>
        <w:t xml:space="preserve"> a single seat on the Coordination Committee.</w:t>
      </w:r>
    </w:p>
    <w:p w:rsidR="00572732" w:rsidRPr="007B414D" w:rsidRDefault="0045624C" w:rsidP="00DD5027">
      <w:pPr>
        <w:pStyle w:val="Level2"/>
        <w:tabs>
          <w:tab w:val="clear" w:pos="2160"/>
          <w:tab w:val="num" w:pos="1440"/>
        </w:tabs>
        <w:ind w:firstLine="720"/>
        <w:jc w:val="both"/>
        <w:rPr>
          <w:b w:val="0"/>
          <w:bCs/>
          <w:u w:val="none"/>
        </w:rPr>
      </w:pPr>
      <w:r w:rsidRPr="00572732">
        <w:rPr>
          <w:rFonts w:eastAsia="Times New Roman"/>
          <w:b w:val="0"/>
          <w:bCs/>
          <w:color w:val="000000"/>
          <w:szCs w:val="24"/>
          <w:u w:val="none"/>
        </w:rPr>
        <w:t>“</w:t>
      </w:r>
      <w:r w:rsidRPr="00572732">
        <w:rPr>
          <w:rFonts w:eastAsia="Times New Roman"/>
          <w:color w:val="000000"/>
          <w:szCs w:val="24"/>
          <w:u w:val="none"/>
        </w:rPr>
        <w:t>GSP</w:t>
      </w:r>
      <w:r w:rsidRPr="00572732">
        <w:rPr>
          <w:rFonts w:eastAsia="Times New Roman"/>
          <w:b w:val="0"/>
          <w:bCs/>
          <w:color w:val="000000"/>
          <w:szCs w:val="24"/>
          <w:u w:val="none"/>
        </w:rPr>
        <w:t>” shall mean a groundwater sustainability plan</w:t>
      </w:r>
      <w:r w:rsidRPr="00572732">
        <w:rPr>
          <w:rFonts w:eastAsia="Times New Roman"/>
          <w:b w:val="0"/>
          <w:bCs/>
          <w:color w:val="000000"/>
          <w:szCs w:val="24"/>
          <w:u w:val="none"/>
        </w:rPr>
        <w:t xml:space="preserve"> as defined by SGMA and its regulations, and “</w:t>
      </w:r>
      <w:r w:rsidRPr="00D8082C">
        <w:rPr>
          <w:rFonts w:eastAsia="Times New Roman"/>
          <w:color w:val="000000"/>
          <w:szCs w:val="24"/>
          <w:u w:val="none"/>
        </w:rPr>
        <w:t>GSPs</w:t>
      </w:r>
      <w:r w:rsidRPr="00572732">
        <w:rPr>
          <w:rFonts w:eastAsia="Times New Roman"/>
          <w:b w:val="0"/>
          <w:bCs/>
          <w:color w:val="000000"/>
          <w:szCs w:val="24"/>
          <w:u w:val="none"/>
        </w:rPr>
        <w:t>” shall mean more than one such plan.</w:t>
      </w:r>
    </w:p>
    <w:p w:rsidR="007B414D" w:rsidRPr="00572732" w:rsidRDefault="0045624C" w:rsidP="00DD5027">
      <w:pPr>
        <w:pStyle w:val="Level2"/>
        <w:tabs>
          <w:tab w:val="clear" w:pos="2160"/>
          <w:tab w:val="num" w:pos="1440"/>
        </w:tabs>
        <w:ind w:firstLine="720"/>
        <w:jc w:val="both"/>
        <w:rPr>
          <w:b w:val="0"/>
          <w:bCs/>
          <w:u w:val="none"/>
        </w:rPr>
      </w:pPr>
      <w:r>
        <w:rPr>
          <w:rFonts w:eastAsia="Times New Roman"/>
          <w:b w:val="0"/>
          <w:bCs/>
          <w:color w:val="000000"/>
          <w:szCs w:val="24"/>
          <w:u w:val="none"/>
        </w:rPr>
        <w:t>“</w:t>
      </w:r>
      <w:r w:rsidRPr="007B414D">
        <w:rPr>
          <w:rFonts w:eastAsia="Times New Roman"/>
          <w:color w:val="000000"/>
          <w:szCs w:val="24"/>
          <w:u w:val="none"/>
        </w:rPr>
        <w:t>MOA</w:t>
      </w:r>
      <w:r>
        <w:rPr>
          <w:rFonts w:eastAsia="Times New Roman"/>
          <w:b w:val="0"/>
          <w:bCs/>
          <w:color w:val="000000"/>
          <w:szCs w:val="24"/>
          <w:u w:val="none"/>
        </w:rPr>
        <w:t>” shall mean this Memorandum of Agreement by and among the Parties.</w:t>
      </w:r>
    </w:p>
    <w:p w:rsidR="00572732" w:rsidRPr="00865C7A" w:rsidRDefault="0045624C" w:rsidP="00DD5027">
      <w:pPr>
        <w:pStyle w:val="Level2"/>
        <w:tabs>
          <w:tab w:val="clear" w:pos="2160"/>
          <w:tab w:val="num" w:pos="1440"/>
        </w:tabs>
        <w:ind w:firstLine="720"/>
        <w:jc w:val="both"/>
        <w:rPr>
          <w:b w:val="0"/>
          <w:bCs/>
          <w:u w:val="none"/>
        </w:rPr>
      </w:pPr>
      <w:r w:rsidRPr="00865C7A">
        <w:rPr>
          <w:rFonts w:eastAsia="Times New Roman"/>
          <w:b w:val="0"/>
          <w:bCs/>
          <w:color w:val="000000"/>
          <w:spacing w:val="-1"/>
          <w:szCs w:val="24"/>
          <w:u w:val="none"/>
        </w:rPr>
        <w:t>“</w:t>
      </w:r>
      <w:r w:rsidRPr="00865C7A">
        <w:rPr>
          <w:rFonts w:eastAsia="Times New Roman"/>
          <w:color w:val="000000"/>
          <w:spacing w:val="-1"/>
          <w:szCs w:val="24"/>
          <w:u w:val="none"/>
        </w:rPr>
        <w:t>Participation Percentages</w:t>
      </w:r>
      <w:r w:rsidRPr="00865C7A">
        <w:rPr>
          <w:rFonts w:eastAsia="Times New Roman"/>
          <w:b w:val="0"/>
          <w:bCs/>
          <w:color w:val="000000"/>
          <w:spacing w:val="-1"/>
          <w:szCs w:val="24"/>
          <w:u w:val="none"/>
        </w:rPr>
        <w:t xml:space="preserve">” shall mean that percentage of Coordinated Plan Expenses allocated to each </w:t>
      </w:r>
      <w:r>
        <w:rPr>
          <w:rFonts w:eastAsia="Times New Roman"/>
          <w:b w:val="0"/>
          <w:bCs/>
          <w:color w:val="000000"/>
          <w:spacing w:val="-1"/>
          <w:szCs w:val="24"/>
          <w:u w:val="none"/>
        </w:rPr>
        <w:t>GSA</w:t>
      </w:r>
      <w:r w:rsidRPr="00865C7A">
        <w:rPr>
          <w:rFonts w:eastAsia="Times New Roman"/>
          <w:b w:val="0"/>
          <w:bCs/>
          <w:color w:val="000000"/>
          <w:spacing w:val="-1"/>
          <w:szCs w:val="24"/>
          <w:u w:val="none"/>
        </w:rPr>
        <w:t xml:space="preserve"> </w:t>
      </w:r>
      <w:r w:rsidR="0072261B">
        <w:rPr>
          <w:rFonts w:eastAsia="Times New Roman"/>
          <w:b w:val="0"/>
          <w:bCs/>
          <w:color w:val="000000"/>
          <w:spacing w:val="-1"/>
          <w:szCs w:val="24"/>
          <w:u w:val="none"/>
        </w:rPr>
        <w:t xml:space="preserve">or GSA Group </w:t>
      </w:r>
      <w:r w:rsidRPr="00865C7A">
        <w:rPr>
          <w:rFonts w:eastAsia="Times New Roman"/>
          <w:b w:val="0"/>
          <w:bCs/>
          <w:color w:val="000000"/>
          <w:spacing w:val="-1"/>
          <w:szCs w:val="24"/>
          <w:u w:val="none"/>
        </w:rPr>
        <w:t>as described on Exhibit “</w:t>
      </w:r>
      <w:r w:rsidR="008C08A9">
        <w:rPr>
          <w:rFonts w:eastAsia="Times New Roman"/>
          <w:b w:val="0"/>
          <w:bCs/>
          <w:color w:val="000000"/>
          <w:spacing w:val="-1"/>
          <w:szCs w:val="24"/>
          <w:u w:val="none"/>
        </w:rPr>
        <w:t>B</w:t>
      </w:r>
      <w:r w:rsidRPr="00865C7A">
        <w:rPr>
          <w:rFonts w:eastAsia="Times New Roman"/>
          <w:b w:val="0"/>
          <w:bCs/>
          <w:color w:val="000000"/>
          <w:spacing w:val="-1"/>
          <w:szCs w:val="24"/>
          <w:u w:val="none"/>
        </w:rPr>
        <w:t xml:space="preserve">” to this </w:t>
      </w:r>
      <w:r>
        <w:rPr>
          <w:rFonts w:eastAsia="Times New Roman"/>
          <w:b w:val="0"/>
          <w:bCs/>
          <w:color w:val="000000"/>
          <w:spacing w:val="-1"/>
          <w:szCs w:val="24"/>
          <w:u w:val="none"/>
        </w:rPr>
        <w:t>MOA</w:t>
      </w:r>
      <w:r w:rsidRPr="00865C7A">
        <w:rPr>
          <w:rFonts w:eastAsia="Times New Roman"/>
          <w:b w:val="0"/>
          <w:bCs/>
          <w:color w:val="000000"/>
          <w:spacing w:val="-1"/>
          <w:szCs w:val="24"/>
          <w:u w:val="none"/>
        </w:rPr>
        <w:t>, which is attached and incorporated by reference herein, as updated from time to time.</w:t>
      </w:r>
    </w:p>
    <w:p w:rsidR="00865C7A" w:rsidRPr="00ED1229" w:rsidRDefault="0045624C" w:rsidP="00DD5027">
      <w:pPr>
        <w:pStyle w:val="Level2"/>
        <w:tabs>
          <w:tab w:val="clear" w:pos="2160"/>
          <w:tab w:val="num" w:pos="1440"/>
        </w:tabs>
        <w:ind w:firstLine="720"/>
        <w:jc w:val="both"/>
        <w:rPr>
          <w:b w:val="0"/>
          <w:bCs/>
          <w:u w:val="none"/>
        </w:rPr>
      </w:pPr>
      <w:r w:rsidRPr="00ED1229">
        <w:rPr>
          <w:rFonts w:eastAsia="Times New Roman"/>
          <w:b w:val="0"/>
          <w:bCs/>
          <w:color w:val="000000"/>
          <w:szCs w:val="24"/>
          <w:u w:val="none"/>
        </w:rPr>
        <w:t>“</w:t>
      </w:r>
      <w:r w:rsidRPr="00ED1229">
        <w:rPr>
          <w:rFonts w:eastAsia="Times New Roman"/>
          <w:color w:val="000000"/>
          <w:szCs w:val="24"/>
          <w:u w:val="none"/>
        </w:rPr>
        <w:t>Party</w:t>
      </w:r>
      <w:r w:rsidRPr="00ED1229">
        <w:rPr>
          <w:rFonts w:eastAsia="Times New Roman"/>
          <w:b w:val="0"/>
          <w:bCs/>
          <w:color w:val="000000"/>
          <w:szCs w:val="24"/>
          <w:u w:val="none"/>
        </w:rPr>
        <w:t>” or “</w:t>
      </w:r>
      <w:r w:rsidRPr="00ED1229">
        <w:rPr>
          <w:rFonts w:eastAsia="Times New Roman"/>
          <w:color w:val="000000"/>
          <w:szCs w:val="24"/>
          <w:u w:val="none"/>
        </w:rPr>
        <w:t>Parties</w:t>
      </w:r>
      <w:r w:rsidRPr="00ED1229">
        <w:rPr>
          <w:rFonts w:eastAsia="Times New Roman"/>
          <w:b w:val="0"/>
          <w:bCs/>
          <w:color w:val="000000"/>
          <w:szCs w:val="24"/>
          <w:u w:val="none"/>
        </w:rPr>
        <w:t>” shall mean a GS</w:t>
      </w:r>
      <w:r w:rsidRPr="00ED1229">
        <w:rPr>
          <w:rFonts w:eastAsia="Times New Roman"/>
          <w:b w:val="0"/>
          <w:bCs/>
          <w:color w:val="000000"/>
          <w:szCs w:val="24"/>
          <w:u w:val="none"/>
        </w:rPr>
        <w:t>A or in the plural, two or more GSAs within the Subbasin</w:t>
      </w:r>
      <w:r w:rsidR="007B414D">
        <w:rPr>
          <w:rFonts w:eastAsia="Times New Roman"/>
          <w:b w:val="0"/>
          <w:bCs/>
          <w:color w:val="000000"/>
          <w:szCs w:val="24"/>
          <w:u w:val="none"/>
        </w:rPr>
        <w:t>, who are signatories to this MOA</w:t>
      </w:r>
      <w:r w:rsidRPr="00ED1229">
        <w:rPr>
          <w:rFonts w:eastAsia="Times New Roman"/>
          <w:b w:val="0"/>
          <w:bCs/>
          <w:color w:val="000000"/>
          <w:szCs w:val="24"/>
          <w:u w:val="none"/>
        </w:rPr>
        <w:t>.</w:t>
      </w:r>
    </w:p>
    <w:p w:rsidR="00ED1229" w:rsidRPr="00770631" w:rsidRDefault="0045624C" w:rsidP="00DD5027">
      <w:pPr>
        <w:pStyle w:val="Level2"/>
        <w:tabs>
          <w:tab w:val="clear" w:pos="2160"/>
          <w:tab w:val="num" w:pos="1440"/>
        </w:tabs>
        <w:ind w:firstLine="720"/>
        <w:jc w:val="both"/>
        <w:rPr>
          <w:b w:val="0"/>
          <w:bCs/>
          <w:u w:val="none"/>
        </w:rPr>
      </w:pPr>
      <w:r w:rsidRPr="00770631">
        <w:rPr>
          <w:rFonts w:eastAsia="Times New Roman"/>
          <w:b w:val="0"/>
          <w:bCs/>
          <w:color w:val="000000"/>
          <w:szCs w:val="24"/>
          <w:u w:val="none"/>
        </w:rPr>
        <w:t>“</w:t>
      </w:r>
      <w:r w:rsidRPr="00770631">
        <w:rPr>
          <w:rFonts w:eastAsia="Times New Roman"/>
          <w:color w:val="000000"/>
          <w:szCs w:val="24"/>
          <w:u w:val="none"/>
        </w:rPr>
        <w:t>Plan Manager</w:t>
      </w:r>
      <w:r w:rsidRPr="00770631">
        <w:rPr>
          <w:rFonts w:eastAsia="Times New Roman"/>
          <w:b w:val="0"/>
          <w:bCs/>
          <w:color w:val="000000"/>
          <w:szCs w:val="24"/>
          <w:u w:val="none"/>
        </w:rPr>
        <w:t>” shall mean an entity or individual, appointed at the pleasure of the Coordination Committee, or as provided in</w:t>
      </w:r>
      <w:r w:rsidR="00A847C5">
        <w:rPr>
          <w:rFonts w:eastAsia="Times New Roman"/>
          <w:b w:val="0"/>
          <w:bCs/>
          <w:color w:val="000000"/>
          <w:szCs w:val="24"/>
          <w:u w:val="none"/>
        </w:rPr>
        <w:t xml:space="preserve"> </w:t>
      </w:r>
      <w:r w:rsidR="00A847C5" w:rsidRPr="00E15F2C">
        <w:rPr>
          <w:rFonts w:eastAsia="Times New Roman"/>
          <w:b w:val="0"/>
          <w:bCs/>
          <w:color w:val="000000"/>
          <w:szCs w:val="24"/>
          <w:u w:val="none"/>
        </w:rPr>
        <w:t>Article</w:t>
      </w:r>
      <w:r w:rsidRPr="00E15F2C">
        <w:rPr>
          <w:rFonts w:eastAsia="Times New Roman"/>
          <w:b w:val="0"/>
          <w:bCs/>
          <w:color w:val="000000"/>
          <w:szCs w:val="24"/>
          <w:u w:val="none"/>
        </w:rPr>
        <w:t xml:space="preserve"> </w:t>
      </w:r>
      <w:r w:rsidR="00BF73C3" w:rsidRPr="00E15F2C">
        <w:rPr>
          <w:rFonts w:eastAsia="Times New Roman"/>
          <w:b w:val="0"/>
          <w:bCs/>
          <w:color w:val="000000"/>
          <w:szCs w:val="24"/>
          <w:u w:val="none"/>
        </w:rPr>
        <w:t>III</w:t>
      </w:r>
      <w:r w:rsidRPr="00770631">
        <w:rPr>
          <w:rFonts w:eastAsia="Times New Roman"/>
          <w:b w:val="0"/>
          <w:bCs/>
          <w:color w:val="000000"/>
          <w:szCs w:val="24"/>
          <w:u w:val="none"/>
        </w:rPr>
        <w:t xml:space="preserve"> of this </w:t>
      </w:r>
      <w:r>
        <w:rPr>
          <w:rFonts w:eastAsia="Times New Roman"/>
          <w:b w:val="0"/>
          <w:bCs/>
          <w:color w:val="000000"/>
          <w:szCs w:val="24"/>
          <w:u w:val="none"/>
        </w:rPr>
        <w:t>MOA</w:t>
      </w:r>
      <w:r w:rsidRPr="00770631">
        <w:rPr>
          <w:rFonts w:eastAsia="Times New Roman"/>
          <w:b w:val="0"/>
          <w:bCs/>
          <w:color w:val="000000"/>
          <w:szCs w:val="24"/>
          <w:u w:val="none"/>
        </w:rPr>
        <w:t>, to perform the</w:t>
      </w:r>
      <w:r w:rsidRPr="00770631">
        <w:rPr>
          <w:rFonts w:eastAsia="Times New Roman"/>
          <w:b w:val="0"/>
          <w:bCs/>
          <w:color w:val="000000"/>
          <w:szCs w:val="24"/>
          <w:u w:val="none"/>
        </w:rPr>
        <w:t xml:space="preserve"> role of the Plan Manager to serve as the point of contact to DWR and/or the State Water Resources Control Board.</w:t>
      </w:r>
    </w:p>
    <w:p w:rsidR="00770631" w:rsidRPr="003A5330" w:rsidRDefault="0045624C" w:rsidP="00DD5027">
      <w:pPr>
        <w:pStyle w:val="Level2"/>
        <w:tabs>
          <w:tab w:val="clear" w:pos="2160"/>
          <w:tab w:val="num" w:pos="1440"/>
        </w:tabs>
        <w:ind w:firstLine="720"/>
        <w:jc w:val="both"/>
        <w:rPr>
          <w:b w:val="0"/>
          <w:bCs/>
          <w:u w:val="none"/>
        </w:rPr>
      </w:pPr>
      <w:r w:rsidRPr="003A5330">
        <w:rPr>
          <w:rFonts w:eastAsia="Times New Roman"/>
          <w:b w:val="0"/>
          <w:bCs/>
          <w:color w:val="000000"/>
          <w:szCs w:val="24"/>
          <w:u w:val="none"/>
        </w:rPr>
        <w:lastRenderedPageBreak/>
        <w:t>“</w:t>
      </w:r>
      <w:r w:rsidRPr="003A5330">
        <w:rPr>
          <w:rFonts w:eastAsia="Times New Roman"/>
          <w:color w:val="000000"/>
          <w:szCs w:val="24"/>
          <w:u w:val="none"/>
        </w:rPr>
        <w:t>San Luis &amp; Delta-Mendota Water Authority</w:t>
      </w:r>
      <w:r w:rsidRPr="003A5330">
        <w:rPr>
          <w:rFonts w:eastAsia="Times New Roman"/>
          <w:b w:val="0"/>
          <w:bCs/>
          <w:color w:val="000000"/>
          <w:szCs w:val="24"/>
          <w:u w:val="none"/>
        </w:rPr>
        <w:t>” or “</w:t>
      </w:r>
      <w:r w:rsidRPr="003A5330">
        <w:rPr>
          <w:rFonts w:eastAsia="Times New Roman"/>
          <w:color w:val="000000"/>
          <w:szCs w:val="24"/>
          <w:u w:val="none"/>
        </w:rPr>
        <w:t>SLDMWA</w:t>
      </w:r>
      <w:r w:rsidRPr="003A5330">
        <w:rPr>
          <w:rFonts w:eastAsia="Times New Roman"/>
          <w:b w:val="0"/>
          <w:bCs/>
          <w:color w:val="000000"/>
          <w:szCs w:val="24"/>
          <w:u w:val="none"/>
        </w:rPr>
        <w:t>” shall mean the San Luis &amp; Delta-Mendota Water Authority, a California joint powers agen</w:t>
      </w:r>
      <w:r w:rsidRPr="003A5330">
        <w:rPr>
          <w:rFonts w:eastAsia="Times New Roman"/>
          <w:b w:val="0"/>
          <w:bCs/>
          <w:color w:val="000000"/>
          <w:szCs w:val="24"/>
          <w:u w:val="none"/>
        </w:rPr>
        <w:t>cy.</w:t>
      </w:r>
    </w:p>
    <w:p w:rsidR="003A5330" w:rsidRPr="007322FA" w:rsidRDefault="0045624C" w:rsidP="00DD5027">
      <w:pPr>
        <w:pStyle w:val="Level2"/>
        <w:tabs>
          <w:tab w:val="clear" w:pos="2160"/>
          <w:tab w:val="num" w:pos="1440"/>
        </w:tabs>
        <w:ind w:firstLine="720"/>
        <w:jc w:val="both"/>
        <w:rPr>
          <w:b w:val="0"/>
          <w:bCs/>
          <w:u w:val="none"/>
        </w:rPr>
      </w:pPr>
      <w:r w:rsidRPr="007322FA">
        <w:rPr>
          <w:rFonts w:eastAsia="Times New Roman"/>
          <w:b w:val="0"/>
          <w:bCs/>
          <w:color w:val="000000"/>
          <w:szCs w:val="24"/>
          <w:u w:val="none"/>
        </w:rPr>
        <w:t>“</w:t>
      </w:r>
      <w:r w:rsidRPr="007322FA">
        <w:rPr>
          <w:rFonts w:eastAsia="Times New Roman"/>
          <w:color w:val="000000"/>
          <w:szCs w:val="24"/>
          <w:u w:val="none"/>
        </w:rPr>
        <w:t>SGMA</w:t>
      </w:r>
      <w:r w:rsidRPr="007322FA">
        <w:rPr>
          <w:rFonts w:eastAsia="Times New Roman"/>
          <w:b w:val="0"/>
          <w:bCs/>
          <w:color w:val="000000"/>
          <w:szCs w:val="24"/>
          <w:u w:val="none"/>
        </w:rPr>
        <w:t>” shall mean the Sustainable Groundwater Management Act, as amended from time to time, commencing at Water Code section 10720, together with its implementing regulations applicable to GSPs, set forth at California Code of Regulations, Title 23, Di</w:t>
      </w:r>
      <w:r w:rsidRPr="007322FA">
        <w:rPr>
          <w:rFonts w:eastAsia="Times New Roman"/>
          <w:b w:val="0"/>
          <w:bCs/>
          <w:color w:val="000000"/>
          <w:szCs w:val="24"/>
          <w:u w:val="none"/>
        </w:rPr>
        <w:t>vision 2, Chapter 1.5, Subchapter 2.</w:t>
      </w:r>
    </w:p>
    <w:p w:rsidR="007322FA" w:rsidRPr="007322FA" w:rsidRDefault="0045624C" w:rsidP="00DD5027">
      <w:pPr>
        <w:pStyle w:val="Level2"/>
        <w:tabs>
          <w:tab w:val="clear" w:pos="2160"/>
          <w:tab w:val="num" w:pos="1440"/>
        </w:tabs>
        <w:ind w:firstLine="720"/>
        <w:jc w:val="both"/>
        <w:rPr>
          <w:b w:val="0"/>
          <w:bCs/>
          <w:u w:val="none"/>
        </w:rPr>
      </w:pPr>
      <w:r w:rsidRPr="007322FA">
        <w:rPr>
          <w:rFonts w:eastAsia="Times New Roman"/>
          <w:b w:val="0"/>
          <w:bCs/>
          <w:color w:val="000000"/>
          <w:szCs w:val="24"/>
          <w:u w:val="none"/>
        </w:rPr>
        <w:t>“</w:t>
      </w:r>
      <w:r w:rsidRPr="007322FA">
        <w:rPr>
          <w:rFonts w:eastAsia="Times New Roman"/>
          <w:color w:val="000000"/>
          <w:szCs w:val="24"/>
          <w:u w:val="none"/>
        </w:rPr>
        <w:t>SGMA Definitions</w:t>
      </w:r>
      <w:r w:rsidRPr="007322FA">
        <w:rPr>
          <w:rFonts w:eastAsia="Times New Roman"/>
          <w:b w:val="0"/>
          <w:bCs/>
          <w:color w:val="000000"/>
          <w:szCs w:val="24"/>
          <w:u w:val="none"/>
        </w:rPr>
        <w:t>” shall mean those SGMA-specific definitions provided by statute or regulation; in the event of any inconsistency between a term defined in this Section and a SGMA-specific definition, the definition co</w:t>
      </w:r>
      <w:r w:rsidRPr="007322FA">
        <w:rPr>
          <w:rFonts w:eastAsia="Times New Roman"/>
          <w:b w:val="0"/>
          <w:bCs/>
          <w:color w:val="000000"/>
          <w:szCs w:val="24"/>
          <w:u w:val="none"/>
        </w:rPr>
        <w:t xml:space="preserve">ntained in this </w:t>
      </w:r>
      <w:r>
        <w:rPr>
          <w:rFonts w:eastAsia="Times New Roman"/>
          <w:b w:val="0"/>
          <w:bCs/>
          <w:color w:val="000000"/>
          <w:szCs w:val="24"/>
          <w:u w:val="none"/>
        </w:rPr>
        <w:t>MOA</w:t>
      </w:r>
      <w:r w:rsidRPr="007322FA">
        <w:rPr>
          <w:rFonts w:eastAsia="Times New Roman"/>
          <w:b w:val="0"/>
          <w:bCs/>
          <w:color w:val="000000"/>
          <w:szCs w:val="24"/>
          <w:u w:val="none"/>
        </w:rPr>
        <w:t xml:space="preserve"> shall prevail.</w:t>
      </w:r>
    </w:p>
    <w:p w:rsidR="007322FA" w:rsidRPr="007B414D" w:rsidRDefault="0045624C" w:rsidP="00DD5027">
      <w:pPr>
        <w:pStyle w:val="Level2"/>
        <w:tabs>
          <w:tab w:val="clear" w:pos="2160"/>
          <w:tab w:val="num" w:pos="1440"/>
        </w:tabs>
        <w:ind w:firstLine="720"/>
        <w:jc w:val="both"/>
        <w:rPr>
          <w:b w:val="0"/>
          <w:bCs/>
          <w:u w:val="none"/>
        </w:rPr>
      </w:pPr>
      <w:r w:rsidRPr="00281204">
        <w:rPr>
          <w:rFonts w:eastAsia="Times New Roman"/>
          <w:b w:val="0"/>
          <w:bCs/>
          <w:color w:val="000000"/>
          <w:szCs w:val="24"/>
          <w:u w:val="none"/>
        </w:rPr>
        <w:t>“</w:t>
      </w:r>
      <w:r w:rsidRPr="00281204">
        <w:rPr>
          <w:rFonts w:eastAsia="Times New Roman"/>
          <w:color w:val="000000"/>
          <w:szCs w:val="24"/>
          <w:u w:val="none"/>
        </w:rPr>
        <w:t>Subbasin</w:t>
      </w:r>
      <w:r w:rsidRPr="00281204">
        <w:rPr>
          <w:rFonts w:eastAsia="Times New Roman"/>
          <w:b w:val="0"/>
          <w:bCs/>
          <w:color w:val="000000"/>
          <w:szCs w:val="24"/>
          <w:u w:val="none"/>
        </w:rPr>
        <w:t>” shall mean the Delta-Mendota Subbasin (Basin Number 5-22.07, DWR Bulletin 118) within the San Joaquin Valley Groundwater Basin.</w:t>
      </w:r>
    </w:p>
    <w:p w:rsidR="007B414D" w:rsidRPr="00281204" w:rsidRDefault="0045624C" w:rsidP="00DD5027">
      <w:pPr>
        <w:pStyle w:val="Level2"/>
        <w:tabs>
          <w:tab w:val="clear" w:pos="2160"/>
          <w:tab w:val="num" w:pos="1440"/>
        </w:tabs>
        <w:ind w:firstLine="720"/>
        <w:jc w:val="both"/>
        <w:rPr>
          <w:b w:val="0"/>
          <w:bCs/>
          <w:u w:val="none"/>
        </w:rPr>
      </w:pPr>
      <w:r>
        <w:rPr>
          <w:rFonts w:eastAsia="Times New Roman"/>
          <w:b w:val="0"/>
          <w:bCs/>
          <w:color w:val="000000"/>
          <w:szCs w:val="24"/>
          <w:u w:val="none"/>
        </w:rPr>
        <w:t>“</w:t>
      </w:r>
      <w:r w:rsidRPr="007B414D">
        <w:rPr>
          <w:rFonts w:eastAsia="Times New Roman"/>
          <w:color w:val="000000"/>
          <w:szCs w:val="24"/>
          <w:u w:val="none"/>
        </w:rPr>
        <w:t>Subbasin-wide Activities</w:t>
      </w:r>
      <w:r>
        <w:rPr>
          <w:rFonts w:eastAsia="Times New Roman"/>
          <w:b w:val="0"/>
          <w:bCs/>
          <w:color w:val="000000"/>
          <w:szCs w:val="24"/>
          <w:u w:val="none"/>
        </w:rPr>
        <w:t xml:space="preserve">” shall mean those activities or actions that affect the Subbasin as a </w:t>
      </w:r>
      <w:r w:rsidR="009C7183">
        <w:rPr>
          <w:rFonts w:eastAsia="Times New Roman"/>
          <w:b w:val="0"/>
          <w:bCs/>
          <w:color w:val="000000"/>
          <w:szCs w:val="24"/>
          <w:u w:val="none"/>
        </w:rPr>
        <w:t>whole or</w:t>
      </w:r>
      <w:r>
        <w:rPr>
          <w:rFonts w:eastAsia="Times New Roman"/>
          <w:b w:val="0"/>
          <w:bCs/>
          <w:color w:val="000000"/>
          <w:szCs w:val="24"/>
          <w:u w:val="none"/>
        </w:rPr>
        <w:t xml:space="preserve"> are otherwise required by SGMA to be determined at the Subbasin level.</w:t>
      </w:r>
    </w:p>
    <w:p w:rsidR="008A511D" w:rsidRPr="00995A68" w:rsidRDefault="0045624C" w:rsidP="00DD5027">
      <w:pPr>
        <w:pStyle w:val="Level2"/>
        <w:tabs>
          <w:tab w:val="clear" w:pos="2160"/>
          <w:tab w:val="num" w:pos="1440"/>
        </w:tabs>
        <w:ind w:firstLine="720"/>
        <w:jc w:val="both"/>
        <w:rPr>
          <w:b w:val="0"/>
          <w:bCs/>
          <w:u w:val="none"/>
        </w:rPr>
      </w:pPr>
      <w:r w:rsidRPr="008A511D">
        <w:rPr>
          <w:rFonts w:eastAsia="Times New Roman"/>
          <w:b w:val="0"/>
          <w:bCs/>
          <w:color w:val="000000"/>
          <w:szCs w:val="24"/>
          <w:u w:val="none"/>
        </w:rPr>
        <w:t>“</w:t>
      </w:r>
      <w:r w:rsidRPr="008A511D">
        <w:rPr>
          <w:rFonts w:eastAsia="Times New Roman"/>
          <w:color w:val="000000"/>
          <w:szCs w:val="24"/>
          <w:u w:val="none"/>
        </w:rPr>
        <w:t>Water Year</w:t>
      </w:r>
      <w:r w:rsidRPr="008A511D">
        <w:rPr>
          <w:rFonts w:eastAsia="Times New Roman"/>
          <w:b w:val="0"/>
          <w:bCs/>
          <w:color w:val="000000"/>
          <w:szCs w:val="24"/>
          <w:u w:val="none"/>
        </w:rPr>
        <w:t>” shall mean the period from October 1 through the following September 30 as defined by SGMA</w:t>
      </w:r>
      <w:r>
        <w:rPr>
          <w:rFonts w:eastAsia="Times New Roman"/>
          <w:b w:val="0"/>
          <w:bCs/>
          <w:color w:val="000000"/>
          <w:szCs w:val="24"/>
          <w:u w:val="none"/>
        </w:rPr>
        <w:t>.</w:t>
      </w:r>
    </w:p>
    <w:p w:rsidR="00995A68" w:rsidRDefault="0045624C" w:rsidP="0083702A">
      <w:pPr>
        <w:pStyle w:val="Level1"/>
      </w:pPr>
      <w:r>
        <w:t>– PURPOSE</w:t>
      </w:r>
      <w:r w:rsidR="003122BA">
        <w:t xml:space="preserve"> &amp; </w:t>
      </w:r>
      <w:r w:rsidR="00E02D36">
        <w:t>KEY PRINCIPLES</w:t>
      </w:r>
    </w:p>
    <w:p w:rsidR="00995A68" w:rsidRPr="00E02D36" w:rsidRDefault="0045624C" w:rsidP="00DD5027">
      <w:pPr>
        <w:pStyle w:val="Level2"/>
        <w:tabs>
          <w:tab w:val="clear" w:pos="2160"/>
          <w:tab w:val="num" w:pos="1440"/>
        </w:tabs>
        <w:ind w:firstLine="720"/>
        <w:jc w:val="both"/>
      </w:pPr>
      <w:r w:rsidRPr="00D55B80">
        <w:t>Purpose</w:t>
      </w:r>
      <w:r>
        <w:rPr>
          <w:b w:val="0"/>
          <w:bCs/>
          <w:u w:val="none"/>
        </w:rPr>
        <w:t xml:space="preserve">.  </w:t>
      </w:r>
      <w:r w:rsidR="006F0637" w:rsidRPr="00D55B80">
        <w:rPr>
          <w:b w:val="0"/>
          <w:bCs/>
          <w:u w:val="none"/>
        </w:rPr>
        <w:t>The</w:t>
      </w:r>
      <w:r w:rsidR="006F0637">
        <w:rPr>
          <w:b w:val="0"/>
          <w:bCs/>
          <w:u w:val="none"/>
        </w:rPr>
        <w:t xml:space="preserve"> Parties </w:t>
      </w:r>
      <w:r w:rsidR="00962D28">
        <w:rPr>
          <w:b w:val="0"/>
          <w:bCs/>
          <w:u w:val="none"/>
        </w:rPr>
        <w:t>will</w:t>
      </w:r>
      <w:r w:rsidR="006F0637">
        <w:rPr>
          <w:b w:val="0"/>
          <w:bCs/>
          <w:u w:val="none"/>
        </w:rPr>
        <w:t xml:space="preserve"> work together in mutual cooperation to develop a single </w:t>
      </w:r>
      <w:r w:rsidR="00EC57A7">
        <w:rPr>
          <w:b w:val="0"/>
          <w:bCs/>
          <w:u w:val="none"/>
        </w:rPr>
        <w:t xml:space="preserve">legally sufficient </w:t>
      </w:r>
      <w:r w:rsidR="006F0637">
        <w:rPr>
          <w:b w:val="0"/>
          <w:bCs/>
          <w:u w:val="none"/>
        </w:rPr>
        <w:t xml:space="preserve">GSP in compliance with SGMA, for the sustainable management of groundwater for the </w:t>
      </w:r>
      <w:r w:rsidR="00A02ACB">
        <w:rPr>
          <w:b w:val="0"/>
          <w:bCs/>
          <w:u w:val="none"/>
        </w:rPr>
        <w:t xml:space="preserve">entire Subbasin and the </w:t>
      </w:r>
      <w:r w:rsidR="006F0637">
        <w:rPr>
          <w:b w:val="0"/>
          <w:bCs/>
          <w:u w:val="none"/>
        </w:rPr>
        <w:t>portion of the Subbasin underlying the boundaries of each of the Parties.</w:t>
      </w:r>
      <w:r w:rsidR="00EC4306">
        <w:rPr>
          <w:b w:val="0"/>
          <w:bCs/>
          <w:u w:val="none"/>
        </w:rPr>
        <w:t xml:space="preserve"> </w:t>
      </w:r>
    </w:p>
    <w:p w:rsidR="00E02D36" w:rsidRPr="000B7631" w:rsidRDefault="0045624C" w:rsidP="00DD5027">
      <w:pPr>
        <w:pStyle w:val="Level2"/>
        <w:tabs>
          <w:tab w:val="clear" w:pos="2160"/>
          <w:tab w:val="num" w:pos="1440"/>
        </w:tabs>
        <w:ind w:firstLine="720"/>
        <w:jc w:val="both"/>
      </w:pPr>
      <w:r>
        <w:t>Collaboration</w:t>
      </w:r>
      <w:r>
        <w:rPr>
          <w:b w:val="0"/>
          <w:bCs/>
          <w:u w:val="none"/>
        </w:rPr>
        <w:t>.  The Parties intend to mutually cooperate to the extent possible to jointly implement a GSP within the Subbasin. To the extent it is not possible to jointly implement the GSP within</w:t>
      </w:r>
      <w:r>
        <w:rPr>
          <w:b w:val="0"/>
          <w:bCs/>
          <w:u w:val="none"/>
        </w:rPr>
        <w:t xml:space="preserve"> the Subbasin, </w:t>
      </w:r>
      <w:r w:rsidR="0096364E">
        <w:rPr>
          <w:b w:val="0"/>
          <w:bCs/>
          <w:u w:val="none"/>
        </w:rPr>
        <w:t>each Party reserves</w:t>
      </w:r>
      <w:r>
        <w:rPr>
          <w:b w:val="0"/>
          <w:bCs/>
          <w:u w:val="none"/>
        </w:rPr>
        <w:t xml:space="preserve"> the right to implement the GSP within its boundaries</w:t>
      </w:r>
      <w:r w:rsidR="009B1B0D">
        <w:rPr>
          <w:b w:val="0"/>
          <w:bCs/>
          <w:u w:val="none"/>
        </w:rPr>
        <w:t xml:space="preserve">. Any Party who chooses to separately implement the GSP shall </w:t>
      </w:r>
      <w:r>
        <w:rPr>
          <w:b w:val="0"/>
          <w:bCs/>
          <w:u w:val="none"/>
        </w:rPr>
        <w:t>work with all Parties to coordinate such implementation in accordance with the requirements of SGMA.</w:t>
      </w:r>
    </w:p>
    <w:p w:rsidR="000B7631" w:rsidRPr="00D55B80" w:rsidRDefault="0045624C" w:rsidP="00DD5027">
      <w:pPr>
        <w:pStyle w:val="Level2"/>
        <w:tabs>
          <w:tab w:val="clear" w:pos="2160"/>
          <w:tab w:val="num" w:pos="1440"/>
        </w:tabs>
        <w:ind w:firstLine="720"/>
        <w:jc w:val="both"/>
      </w:pPr>
      <w:r>
        <w:t>Each P</w:t>
      </w:r>
      <w:r>
        <w:t>arty’s Rights</w:t>
      </w:r>
      <w:r>
        <w:rPr>
          <w:b w:val="0"/>
          <w:bCs/>
          <w:u w:val="none"/>
        </w:rPr>
        <w:t>.  The Parties expressly intend that this MOA shall not limit or interfere with each respective Party’s rights and authorities over its own internal matters, including, but not limited to, a Party’s legal rights to surface water supplies and a</w:t>
      </w:r>
      <w:r>
        <w:rPr>
          <w:b w:val="0"/>
          <w:bCs/>
          <w:u w:val="none"/>
        </w:rPr>
        <w:t>ssets, groundwater supplies and assets, facilities, operations, water management and water supply matters. Nothing in this MOA is intended to modify or limit a Party’s police powers, land use authorities, or any other authority.</w:t>
      </w:r>
    </w:p>
    <w:p w:rsidR="00ED4BBE" w:rsidRPr="00ED4BBE" w:rsidRDefault="0045624C" w:rsidP="00DD5027">
      <w:pPr>
        <w:pStyle w:val="Level2"/>
        <w:tabs>
          <w:tab w:val="clear" w:pos="2160"/>
          <w:tab w:val="num" w:pos="1440"/>
        </w:tabs>
        <w:ind w:firstLine="720"/>
        <w:jc w:val="both"/>
        <w:rPr>
          <w:b w:val="0"/>
          <w:bCs/>
          <w:u w:val="none"/>
        </w:rPr>
      </w:pPr>
      <w:r>
        <w:t>Participation Percentage</w:t>
      </w:r>
      <w:r>
        <w:rPr>
          <w:b w:val="0"/>
          <w:bCs/>
          <w:u w:val="none"/>
        </w:rPr>
        <w:t xml:space="preserve">.  </w:t>
      </w:r>
      <w:r w:rsidRPr="00ED4BBE">
        <w:rPr>
          <w:rFonts w:eastAsia="Times New Roman"/>
          <w:b w:val="0"/>
          <w:bCs/>
          <w:color w:val="000000"/>
          <w:spacing w:val="-3"/>
          <w:szCs w:val="24"/>
          <w:u w:val="none"/>
        </w:rPr>
        <w:t xml:space="preserve">It is the responsibility and obligation of each Party </w:t>
      </w:r>
      <w:r>
        <w:rPr>
          <w:rFonts w:eastAsia="Times New Roman"/>
          <w:b w:val="0"/>
          <w:bCs/>
          <w:color w:val="000000"/>
          <w:spacing w:val="-3"/>
          <w:szCs w:val="24"/>
          <w:u w:val="none"/>
        </w:rPr>
        <w:t>to</w:t>
      </w:r>
      <w:r w:rsidRPr="00ED4BBE">
        <w:rPr>
          <w:rFonts w:eastAsia="Times New Roman"/>
          <w:b w:val="0"/>
          <w:bCs/>
          <w:color w:val="000000"/>
          <w:spacing w:val="-3"/>
          <w:szCs w:val="24"/>
          <w:u w:val="none"/>
        </w:rPr>
        <w:t xml:space="preserve"> this </w:t>
      </w:r>
      <w:r>
        <w:rPr>
          <w:rFonts w:eastAsia="Times New Roman"/>
          <w:b w:val="0"/>
          <w:bCs/>
          <w:color w:val="000000"/>
          <w:szCs w:val="24"/>
          <w:u w:val="none"/>
        </w:rPr>
        <w:t>MOA</w:t>
      </w:r>
      <w:r w:rsidRPr="00ED4BBE">
        <w:rPr>
          <w:rFonts w:eastAsia="Times New Roman"/>
          <w:b w:val="0"/>
          <w:bCs/>
          <w:color w:val="000000"/>
          <w:spacing w:val="-3"/>
          <w:szCs w:val="24"/>
          <w:u w:val="none"/>
        </w:rPr>
        <w:t xml:space="preserve"> to provide documentation to the </w:t>
      </w:r>
      <w:r w:rsidR="00BF73C3">
        <w:rPr>
          <w:rFonts w:eastAsia="Times New Roman"/>
          <w:b w:val="0"/>
          <w:bCs/>
          <w:color w:val="000000"/>
          <w:spacing w:val="-3"/>
          <w:szCs w:val="24"/>
          <w:u w:val="none"/>
        </w:rPr>
        <w:t>Secretary</w:t>
      </w:r>
      <w:r w:rsidRPr="00ED4BBE">
        <w:rPr>
          <w:rFonts w:eastAsia="Times New Roman"/>
          <w:b w:val="0"/>
          <w:bCs/>
          <w:color w:val="000000"/>
          <w:spacing w:val="-3"/>
          <w:szCs w:val="24"/>
          <w:u w:val="none"/>
        </w:rPr>
        <w:t xml:space="preserve"> and to the Coordination Committee establishing that </w:t>
      </w:r>
      <w:r>
        <w:rPr>
          <w:rFonts w:eastAsia="Times New Roman"/>
          <w:b w:val="0"/>
          <w:bCs/>
          <w:color w:val="000000"/>
          <w:spacing w:val="-3"/>
          <w:szCs w:val="24"/>
          <w:u w:val="none"/>
        </w:rPr>
        <w:t>it will pay i</w:t>
      </w:r>
      <w:r w:rsidR="00EC3A4F">
        <w:rPr>
          <w:rFonts w:eastAsia="Times New Roman"/>
          <w:b w:val="0"/>
          <w:bCs/>
          <w:color w:val="000000"/>
          <w:spacing w:val="-3"/>
          <w:szCs w:val="24"/>
          <w:u w:val="none"/>
        </w:rPr>
        <w:t>t</w:t>
      </w:r>
      <w:r>
        <w:rPr>
          <w:rFonts w:eastAsia="Times New Roman"/>
          <w:b w:val="0"/>
          <w:bCs/>
          <w:color w:val="000000"/>
          <w:spacing w:val="-3"/>
          <w:szCs w:val="24"/>
          <w:u w:val="none"/>
        </w:rPr>
        <w:t xml:space="preserve">s proportionate share of the </w:t>
      </w:r>
      <w:r w:rsidRPr="00ED4BBE">
        <w:rPr>
          <w:rFonts w:eastAsia="Times New Roman"/>
          <w:b w:val="0"/>
          <w:bCs/>
          <w:color w:val="000000"/>
          <w:spacing w:val="-3"/>
          <w:szCs w:val="24"/>
          <w:u w:val="none"/>
        </w:rPr>
        <w:t>Participation Percentage</w:t>
      </w:r>
      <w:r w:rsidR="00711FD3">
        <w:rPr>
          <w:rFonts w:eastAsia="Times New Roman"/>
          <w:b w:val="0"/>
          <w:bCs/>
          <w:color w:val="000000"/>
          <w:spacing w:val="-3"/>
          <w:szCs w:val="24"/>
          <w:u w:val="none"/>
        </w:rPr>
        <w:t>,</w:t>
      </w:r>
      <w:r w:rsidRPr="00ED4BBE">
        <w:rPr>
          <w:rFonts w:eastAsia="Times New Roman"/>
          <w:b w:val="0"/>
          <w:bCs/>
          <w:color w:val="000000"/>
          <w:spacing w:val="-3"/>
          <w:szCs w:val="24"/>
          <w:u w:val="none"/>
        </w:rPr>
        <w:t xml:space="preserve"> </w:t>
      </w:r>
      <w:r w:rsidR="00711FD3">
        <w:rPr>
          <w:rFonts w:eastAsia="Times New Roman"/>
          <w:b w:val="0"/>
          <w:bCs/>
          <w:color w:val="000000"/>
          <w:spacing w:val="-3"/>
          <w:szCs w:val="24"/>
          <w:u w:val="none"/>
        </w:rPr>
        <w:t xml:space="preserve">to cover coordinated Subbasin-wide Activities, </w:t>
      </w:r>
      <w:r w:rsidRPr="00ED4BBE">
        <w:rPr>
          <w:rFonts w:eastAsia="Times New Roman"/>
          <w:b w:val="0"/>
          <w:bCs/>
          <w:color w:val="000000"/>
          <w:spacing w:val="-3"/>
          <w:szCs w:val="24"/>
          <w:u w:val="none"/>
        </w:rPr>
        <w:t>set forth on Exhibit “</w:t>
      </w:r>
      <w:r>
        <w:rPr>
          <w:rFonts w:eastAsia="Times New Roman"/>
          <w:b w:val="0"/>
          <w:bCs/>
          <w:color w:val="000000"/>
          <w:spacing w:val="-3"/>
          <w:szCs w:val="24"/>
          <w:u w:val="none"/>
        </w:rPr>
        <w:t>B</w:t>
      </w:r>
      <w:r w:rsidRPr="00ED4BBE">
        <w:rPr>
          <w:rFonts w:eastAsia="Times New Roman"/>
          <w:b w:val="0"/>
          <w:bCs/>
          <w:color w:val="000000"/>
          <w:spacing w:val="-3"/>
          <w:szCs w:val="24"/>
          <w:u w:val="none"/>
        </w:rPr>
        <w:t>,” as said Exhibit “</w:t>
      </w:r>
      <w:r>
        <w:rPr>
          <w:rFonts w:eastAsia="Times New Roman"/>
          <w:b w:val="0"/>
          <w:bCs/>
          <w:color w:val="000000"/>
          <w:spacing w:val="-3"/>
          <w:szCs w:val="24"/>
          <w:u w:val="none"/>
        </w:rPr>
        <w:t>B</w:t>
      </w:r>
      <w:r w:rsidRPr="00ED4BBE">
        <w:rPr>
          <w:rFonts w:eastAsia="Times New Roman"/>
          <w:b w:val="0"/>
          <w:bCs/>
          <w:color w:val="000000"/>
          <w:spacing w:val="-3"/>
          <w:szCs w:val="24"/>
          <w:u w:val="none"/>
        </w:rPr>
        <w:t xml:space="preserve">” may be modified from time to time. </w:t>
      </w:r>
    </w:p>
    <w:p w:rsidR="003122BA" w:rsidRPr="003122BA" w:rsidRDefault="0045624C" w:rsidP="00DD5027">
      <w:pPr>
        <w:pStyle w:val="Level2"/>
        <w:tabs>
          <w:tab w:val="clear" w:pos="2160"/>
          <w:tab w:val="num" w:pos="1440"/>
        </w:tabs>
        <w:ind w:firstLine="720"/>
        <w:jc w:val="both"/>
        <w:rPr>
          <w:b w:val="0"/>
          <w:bCs/>
          <w:u w:val="none"/>
        </w:rPr>
      </w:pPr>
      <w:r>
        <w:t>Management and GSP Implementation</w:t>
      </w:r>
      <w:r>
        <w:rPr>
          <w:b w:val="0"/>
          <w:bCs/>
          <w:u w:val="none"/>
        </w:rPr>
        <w:t xml:space="preserve">.  </w:t>
      </w:r>
      <w:r w:rsidRPr="003122BA">
        <w:rPr>
          <w:rFonts w:eastAsia="Times New Roman"/>
          <w:b w:val="0"/>
          <w:bCs/>
          <w:color w:val="000000"/>
          <w:szCs w:val="24"/>
          <w:u w:val="none"/>
        </w:rPr>
        <w:t xml:space="preserve">It is the responsibility and obligation of each Party under this </w:t>
      </w:r>
      <w:r>
        <w:rPr>
          <w:rFonts w:eastAsia="Times New Roman"/>
          <w:b w:val="0"/>
          <w:bCs/>
          <w:color w:val="000000"/>
          <w:szCs w:val="24"/>
          <w:u w:val="none"/>
        </w:rPr>
        <w:t>MOA,</w:t>
      </w:r>
      <w:r w:rsidRPr="003122BA">
        <w:rPr>
          <w:rFonts w:eastAsia="Times New Roman"/>
          <w:b w:val="0"/>
          <w:bCs/>
          <w:color w:val="000000"/>
          <w:szCs w:val="24"/>
          <w:u w:val="none"/>
        </w:rPr>
        <w:t xml:space="preserve"> and any applicable se</w:t>
      </w:r>
      <w:r w:rsidRPr="003122BA">
        <w:rPr>
          <w:rFonts w:eastAsia="Times New Roman"/>
          <w:b w:val="0"/>
          <w:bCs/>
          <w:color w:val="000000"/>
          <w:szCs w:val="24"/>
          <w:u w:val="none"/>
        </w:rPr>
        <w:t>parate agreements</w:t>
      </w:r>
      <w:r>
        <w:rPr>
          <w:rFonts w:eastAsia="Times New Roman"/>
          <w:b w:val="0"/>
          <w:bCs/>
          <w:color w:val="000000"/>
          <w:szCs w:val="24"/>
          <w:u w:val="none"/>
        </w:rPr>
        <w:t>,</w:t>
      </w:r>
      <w:r w:rsidRPr="003122BA">
        <w:rPr>
          <w:rFonts w:eastAsia="Times New Roman"/>
          <w:b w:val="0"/>
          <w:bCs/>
          <w:color w:val="000000"/>
          <w:szCs w:val="24"/>
          <w:u w:val="none"/>
        </w:rPr>
        <w:t xml:space="preserve"> to manage its own </w:t>
      </w:r>
      <w:r>
        <w:rPr>
          <w:rFonts w:eastAsia="Times New Roman"/>
          <w:b w:val="0"/>
          <w:bCs/>
          <w:color w:val="000000"/>
          <w:szCs w:val="24"/>
          <w:u w:val="none"/>
        </w:rPr>
        <w:t>GSA</w:t>
      </w:r>
      <w:r w:rsidRPr="003122BA">
        <w:rPr>
          <w:rFonts w:eastAsia="Times New Roman"/>
          <w:b w:val="0"/>
          <w:bCs/>
          <w:color w:val="000000"/>
          <w:szCs w:val="24"/>
          <w:u w:val="none"/>
        </w:rPr>
        <w:t xml:space="preserve"> and determine the method of identifying and implementing the required actions of</w:t>
      </w:r>
      <w:r>
        <w:rPr>
          <w:rFonts w:eastAsia="Times New Roman"/>
          <w:b w:val="0"/>
          <w:bCs/>
          <w:color w:val="000000"/>
          <w:szCs w:val="24"/>
          <w:u w:val="none"/>
        </w:rPr>
        <w:t xml:space="preserve"> the GSP within its GSA’s boundaries. It</w:t>
      </w:r>
      <w:r w:rsidR="009B1B0D">
        <w:rPr>
          <w:rFonts w:eastAsia="Times New Roman"/>
          <w:b w:val="0"/>
          <w:bCs/>
          <w:color w:val="000000"/>
          <w:szCs w:val="24"/>
          <w:u w:val="none"/>
        </w:rPr>
        <w:t xml:space="preserve"> i</w:t>
      </w:r>
      <w:r>
        <w:rPr>
          <w:rFonts w:eastAsia="Times New Roman"/>
          <w:b w:val="0"/>
          <w:bCs/>
          <w:color w:val="000000"/>
          <w:szCs w:val="24"/>
          <w:u w:val="none"/>
        </w:rPr>
        <w:t xml:space="preserve">s further the responsibility and obligation of each Party to pay its proportionate share </w:t>
      </w:r>
      <w:r w:rsidRPr="003122BA">
        <w:rPr>
          <w:rFonts w:eastAsia="Times New Roman"/>
          <w:b w:val="0"/>
          <w:bCs/>
          <w:color w:val="000000"/>
          <w:szCs w:val="24"/>
          <w:u w:val="none"/>
        </w:rPr>
        <w:t>of t</w:t>
      </w:r>
      <w:r w:rsidRPr="003122BA">
        <w:rPr>
          <w:rFonts w:eastAsia="Times New Roman"/>
          <w:b w:val="0"/>
          <w:bCs/>
          <w:color w:val="000000"/>
          <w:szCs w:val="24"/>
          <w:u w:val="none"/>
        </w:rPr>
        <w:t xml:space="preserve">he Participation Percentage and other payments required as part of </w:t>
      </w:r>
      <w:r w:rsidR="00711FD3">
        <w:rPr>
          <w:rFonts w:eastAsia="Times New Roman"/>
          <w:b w:val="0"/>
          <w:bCs/>
          <w:color w:val="000000"/>
          <w:szCs w:val="24"/>
          <w:u w:val="none"/>
        </w:rPr>
        <w:t xml:space="preserve">implementation of </w:t>
      </w:r>
      <w:r w:rsidRPr="003122BA">
        <w:rPr>
          <w:rFonts w:eastAsia="Times New Roman"/>
          <w:b w:val="0"/>
          <w:bCs/>
          <w:color w:val="000000"/>
          <w:szCs w:val="24"/>
          <w:u w:val="none"/>
        </w:rPr>
        <w:t xml:space="preserve">SGMA </w:t>
      </w:r>
      <w:r w:rsidR="00711FD3">
        <w:rPr>
          <w:rFonts w:eastAsia="Times New Roman"/>
          <w:b w:val="0"/>
          <w:bCs/>
          <w:color w:val="000000"/>
          <w:szCs w:val="24"/>
          <w:u w:val="none"/>
        </w:rPr>
        <w:t>Subbasin-wide Activities</w:t>
      </w:r>
      <w:r>
        <w:rPr>
          <w:rFonts w:eastAsia="Times New Roman"/>
          <w:b w:val="0"/>
          <w:bCs/>
          <w:color w:val="000000"/>
          <w:szCs w:val="24"/>
          <w:u w:val="none"/>
        </w:rPr>
        <w:t>,</w:t>
      </w:r>
      <w:r w:rsidRPr="003122BA">
        <w:rPr>
          <w:rFonts w:eastAsia="Times New Roman"/>
          <w:b w:val="0"/>
          <w:bCs/>
          <w:color w:val="000000"/>
          <w:szCs w:val="24"/>
          <w:u w:val="none"/>
        </w:rPr>
        <w:t xml:space="preserve"> as may arise from time to time.</w:t>
      </w:r>
    </w:p>
    <w:p w:rsidR="006812C2" w:rsidRDefault="0045624C" w:rsidP="0083702A">
      <w:pPr>
        <w:pStyle w:val="Level1"/>
      </w:pPr>
      <w:r>
        <w:t>– ROLE OF SLDMWA</w:t>
      </w:r>
    </w:p>
    <w:p w:rsidR="006812C2" w:rsidRPr="000F301E" w:rsidRDefault="0045624C" w:rsidP="00DD5027">
      <w:pPr>
        <w:pStyle w:val="Level2"/>
        <w:tabs>
          <w:tab w:val="clear" w:pos="2160"/>
          <w:tab w:val="num" w:pos="1440"/>
        </w:tabs>
        <w:ind w:firstLine="720"/>
        <w:jc w:val="both"/>
      </w:pPr>
      <w:r>
        <w:t>Agreement to Serve</w:t>
      </w:r>
      <w:r>
        <w:rPr>
          <w:b w:val="0"/>
          <w:bCs/>
          <w:u w:val="none"/>
        </w:rPr>
        <w:t xml:space="preserve">.  </w:t>
      </w:r>
      <w:r w:rsidRPr="00BF73C3">
        <w:rPr>
          <w:rFonts w:eastAsia="Times New Roman"/>
          <w:b w:val="0"/>
          <w:bCs/>
          <w:color w:val="000000"/>
          <w:spacing w:val="-1"/>
          <w:szCs w:val="24"/>
          <w:u w:val="none"/>
        </w:rPr>
        <w:t xml:space="preserve">By executing this </w:t>
      </w:r>
      <w:r>
        <w:rPr>
          <w:rFonts w:eastAsia="Times New Roman"/>
          <w:b w:val="0"/>
          <w:bCs/>
          <w:color w:val="000000"/>
          <w:spacing w:val="-1"/>
          <w:szCs w:val="24"/>
          <w:u w:val="none"/>
        </w:rPr>
        <w:t>MOA</w:t>
      </w:r>
      <w:r w:rsidRPr="00BF73C3">
        <w:rPr>
          <w:rFonts w:eastAsia="Times New Roman"/>
          <w:b w:val="0"/>
          <w:bCs/>
          <w:color w:val="000000"/>
          <w:spacing w:val="-1"/>
          <w:szCs w:val="24"/>
          <w:u w:val="none"/>
        </w:rPr>
        <w:t xml:space="preserve">, and not as a Party, the </w:t>
      </w:r>
      <w:r>
        <w:rPr>
          <w:rFonts w:eastAsia="Times New Roman"/>
          <w:b w:val="0"/>
          <w:bCs/>
          <w:color w:val="000000"/>
          <w:spacing w:val="-1"/>
          <w:szCs w:val="24"/>
          <w:u w:val="none"/>
        </w:rPr>
        <w:t>SLDMWA</w:t>
      </w:r>
      <w:r w:rsidRPr="00BF73C3">
        <w:rPr>
          <w:rFonts w:eastAsia="Times New Roman"/>
          <w:b w:val="0"/>
          <w:bCs/>
          <w:color w:val="000000"/>
          <w:spacing w:val="-1"/>
          <w:szCs w:val="24"/>
          <w:u w:val="none"/>
        </w:rPr>
        <w:t xml:space="preserve"> agrees to carry out the functions described in this </w:t>
      </w:r>
      <w:r>
        <w:rPr>
          <w:rFonts w:eastAsia="Times New Roman"/>
          <w:b w:val="0"/>
          <w:bCs/>
          <w:color w:val="000000"/>
          <w:spacing w:val="-1"/>
          <w:szCs w:val="24"/>
          <w:u w:val="none"/>
        </w:rPr>
        <w:t>Article III</w:t>
      </w:r>
      <w:r w:rsidRPr="00BF73C3">
        <w:rPr>
          <w:rFonts w:eastAsia="Times New Roman"/>
          <w:b w:val="0"/>
          <w:bCs/>
          <w:color w:val="000000"/>
          <w:spacing w:val="-1"/>
          <w:szCs w:val="24"/>
          <w:u w:val="none"/>
        </w:rPr>
        <w:t xml:space="preserve"> and its subparts consistent with the terms of this </w:t>
      </w:r>
      <w:r>
        <w:rPr>
          <w:rFonts w:eastAsia="Times New Roman"/>
          <w:b w:val="0"/>
          <w:bCs/>
          <w:color w:val="000000"/>
          <w:spacing w:val="-1"/>
          <w:szCs w:val="24"/>
          <w:u w:val="none"/>
        </w:rPr>
        <w:t>Article</w:t>
      </w:r>
      <w:r w:rsidRPr="00BF73C3">
        <w:rPr>
          <w:rFonts w:eastAsia="Times New Roman"/>
          <w:b w:val="0"/>
          <w:bCs/>
          <w:color w:val="000000"/>
          <w:spacing w:val="-1"/>
          <w:szCs w:val="24"/>
          <w:u w:val="none"/>
        </w:rPr>
        <w:t xml:space="preserve"> and under the direction and supervision of the Coordination Committee, subject to the reimbursement and the termination provisions c</w:t>
      </w:r>
      <w:r w:rsidRPr="00BF73C3">
        <w:rPr>
          <w:rFonts w:eastAsia="Times New Roman"/>
          <w:b w:val="0"/>
          <w:bCs/>
          <w:color w:val="000000"/>
          <w:spacing w:val="-1"/>
          <w:szCs w:val="24"/>
          <w:u w:val="none"/>
        </w:rPr>
        <w:t xml:space="preserve">ontained in this </w:t>
      </w:r>
      <w:r>
        <w:rPr>
          <w:rFonts w:eastAsia="Times New Roman"/>
          <w:b w:val="0"/>
          <w:bCs/>
          <w:color w:val="000000"/>
          <w:spacing w:val="-1"/>
          <w:szCs w:val="24"/>
          <w:u w:val="none"/>
        </w:rPr>
        <w:t>Article</w:t>
      </w:r>
      <w:r w:rsidRPr="00BF73C3">
        <w:rPr>
          <w:rFonts w:eastAsia="Times New Roman"/>
          <w:b w:val="0"/>
          <w:bCs/>
          <w:color w:val="000000"/>
          <w:spacing w:val="-1"/>
          <w:szCs w:val="24"/>
          <w:u w:val="none"/>
        </w:rPr>
        <w:t>.</w:t>
      </w:r>
    </w:p>
    <w:p w:rsidR="000F301E" w:rsidRPr="000F301E" w:rsidRDefault="0045624C" w:rsidP="00DD5027">
      <w:pPr>
        <w:pStyle w:val="Level3"/>
        <w:tabs>
          <w:tab w:val="clear" w:pos="2880"/>
          <w:tab w:val="num" w:pos="2160"/>
        </w:tabs>
        <w:ind w:firstLine="720"/>
        <w:jc w:val="both"/>
      </w:pPr>
      <w:r>
        <w:rPr>
          <w:b w:val="0"/>
          <w:bCs/>
        </w:rPr>
        <w:t>Secretary</w:t>
      </w:r>
      <w:r>
        <w:rPr>
          <w:b w:val="0"/>
          <w:bCs/>
          <w:u w:val="none"/>
        </w:rPr>
        <w:t xml:space="preserve">. </w:t>
      </w:r>
      <w:r w:rsidRPr="000F301E">
        <w:rPr>
          <w:b w:val="0"/>
          <w:bCs/>
          <w:u w:val="none"/>
        </w:rPr>
        <w:t xml:space="preserve"> </w:t>
      </w:r>
      <w:r w:rsidRPr="000F301E">
        <w:rPr>
          <w:rFonts w:eastAsia="Times New Roman"/>
          <w:b w:val="0"/>
          <w:bCs/>
          <w:color w:val="000000"/>
          <w:szCs w:val="24"/>
          <w:u w:val="none"/>
        </w:rPr>
        <w:t xml:space="preserve">The SLDMWA agrees to perform the obligations of the Secretary described in this </w:t>
      </w:r>
      <w:r>
        <w:rPr>
          <w:rFonts w:eastAsia="Times New Roman"/>
          <w:b w:val="0"/>
          <w:bCs/>
          <w:color w:val="000000"/>
          <w:szCs w:val="24"/>
          <w:u w:val="none"/>
        </w:rPr>
        <w:t>MOA</w:t>
      </w:r>
      <w:r w:rsidRPr="000F301E">
        <w:rPr>
          <w:rFonts w:eastAsia="Times New Roman"/>
          <w:b w:val="0"/>
          <w:bCs/>
          <w:color w:val="000000"/>
          <w:szCs w:val="24"/>
          <w:u w:val="none"/>
        </w:rPr>
        <w:t>, by delegation to one or more of its employees or to a consultant under contract to the SLDMWA.</w:t>
      </w:r>
    </w:p>
    <w:p w:rsidR="000F301E" w:rsidRPr="00BF73C3" w:rsidRDefault="0045624C" w:rsidP="00DD5027">
      <w:pPr>
        <w:pStyle w:val="Level3"/>
        <w:tabs>
          <w:tab w:val="clear" w:pos="2880"/>
          <w:tab w:val="num" w:pos="2160"/>
        </w:tabs>
        <w:ind w:firstLine="720"/>
        <w:jc w:val="both"/>
      </w:pPr>
      <w:r>
        <w:rPr>
          <w:b w:val="0"/>
          <w:bCs/>
        </w:rPr>
        <w:t>Plan Manager</w:t>
      </w:r>
      <w:r>
        <w:rPr>
          <w:b w:val="0"/>
          <w:bCs/>
          <w:u w:val="none"/>
        </w:rPr>
        <w:t xml:space="preserve">.  </w:t>
      </w:r>
      <w:r w:rsidRPr="000F301E">
        <w:rPr>
          <w:rFonts w:eastAsia="Times New Roman"/>
          <w:b w:val="0"/>
          <w:bCs/>
          <w:color w:val="000000"/>
          <w:szCs w:val="24"/>
          <w:u w:val="none"/>
        </w:rPr>
        <w:t>The SLDMWA agrees to pe</w:t>
      </w:r>
      <w:r w:rsidRPr="000F301E">
        <w:rPr>
          <w:rFonts w:eastAsia="Times New Roman"/>
          <w:b w:val="0"/>
          <w:bCs/>
          <w:color w:val="000000"/>
          <w:szCs w:val="24"/>
          <w:u w:val="none"/>
        </w:rPr>
        <w:t xml:space="preserve">rform the obligations of the Plan Manager described in this </w:t>
      </w:r>
      <w:r>
        <w:rPr>
          <w:rFonts w:eastAsia="Times New Roman"/>
          <w:b w:val="0"/>
          <w:bCs/>
          <w:color w:val="000000"/>
          <w:szCs w:val="24"/>
          <w:u w:val="none"/>
        </w:rPr>
        <w:t>MOA</w:t>
      </w:r>
      <w:r w:rsidRPr="000F301E">
        <w:rPr>
          <w:rFonts w:eastAsia="Times New Roman"/>
          <w:b w:val="0"/>
          <w:bCs/>
          <w:color w:val="000000"/>
          <w:szCs w:val="24"/>
          <w:u w:val="none"/>
        </w:rPr>
        <w:t>, by delegation to one or more of its employees or to a consultant under contract to the SLDMWA.</w:t>
      </w:r>
    </w:p>
    <w:p w:rsidR="00BF73C3" w:rsidRPr="00FB141D" w:rsidRDefault="0045624C" w:rsidP="00DD5027">
      <w:pPr>
        <w:pStyle w:val="Level2"/>
        <w:tabs>
          <w:tab w:val="clear" w:pos="2160"/>
          <w:tab w:val="num" w:pos="1440"/>
        </w:tabs>
        <w:ind w:firstLine="720"/>
        <w:jc w:val="both"/>
      </w:pPr>
      <w:r>
        <w:t>Reimbursement of SLDMWA</w:t>
      </w:r>
      <w:r>
        <w:rPr>
          <w:b w:val="0"/>
          <w:bCs/>
          <w:u w:val="none"/>
        </w:rPr>
        <w:t xml:space="preserve">.  </w:t>
      </w:r>
      <w:r w:rsidRPr="00FB141D">
        <w:rPr>
          <w:rFonts w:eastAsia="Times New Roman"/>
          <w:b w:val="0"/>
          <w:bCs/>
          <w:color w:val="000000"/>
          <w:szCs w:val="24"/>
          <w:u w:val="none"/>
        </w:rPr>
        <w:t>SLDMWA’s commitment to perform the designated functions under this Sec</w:t>
      </w:r>
      <w:r w:rsidRPr="00FB141D">
        <w:rPr>
          <w:rFonts w:eastAsia="Times New Roman"/>
          <w:b w:val="0"/>
          <w:bCs/>
          <w:color w:val="000000"/>
          <w:szCs w:val="24"/>
          <w:u w:val="none"/>
        </w:rPr>
        <w:t>tion is contingent upon the execution and performance of a separate cost sharing agreement between the SLDMWA and the Parties.</w:t>
      </w:r>
    </w:p>
    <w:p w:rsidR="00FB141D" w:rsidRPr="00D7409E" w:rsidRDefault="0045624C" w:rsidP="00DD5027">
      <w:pPr>
        <w:pStyle w:val="Level2"/>
        <w:tabs>
          <w:tab w:val="clear" w:pos="2160"/>
          <w:tab w:val="num" w:pos="1440"/>
        </w:tabs>
        <w:ind w:firstLine="720"/>
        <w:jc w:val="both"/>
        <w:rPr>
          <w:b w:val="0"/>
          <w:bCs/>
          <w:u w:val="none"/>
        </w:rPr>
      </w:pPr>
      <w:r>
        <w:t>Termination of SLDMWA’s Services</w:t>
      </w:r>
      <w:r>
        <w:rPr>
          <w:b w:val="0"/>
          <w:bCs/>
          <w:u w:val="none"/>
        </w:rPr>
        <w:t xml:space="preserve">.  </w:t>
      </w:r>
      <w:r w:rsidRPr="00D7409E">
        <w:rPr>
          <w:rFonts w:eastAsia="Times New Roman"/>
          <w:b w:val="0"/>
          <w:bCs/>
          <w:color w:val="000000"/>
          <w:spacing w:val="-4"/>
          <w:szCs w:val="24"/>
          <w:u w:val="none"/>
        </w:rPr>
        <w:t>Either the Parties acting through the Coordination Committee or the SLDMWA</w:t>
      </w:r>
      <w:r>
        <w:rPr>
          <w:rFonts w:eastAsia="Times New Roman"/>
          <w:b w:val="0"/>
          <w:bCs/>
          <w:color w:val="000000"/>
          <w:spacing w:val="-4"/>
          <w:szCs w:val="24"/>
          <w:u w:val="none"/>
        </w:rPr>
        <w:t>,</w:t>
      </w:r>
      <w:r w:rsidRPr="00D7409E">
        <w:rPr>
          <w:rFonts w:eastAsia="Times New Roman"/>
          <w:b w:val="0"/>
          <w:bCs/>
          <w:color w:val="000000"/>
          <w:spacing w:val="-4"/>
          <w:szCs w:val="24"/>
          <w:u w:val="none"/>
        </w:rPr>
        <w:t xml:space="preserve"> at any time</w:t>
      </w:r>
      <w:r>
        <w:rPr>
          <w:rFonts w:eastAsia="Times New Roman"/>
          <w:b w:val="0"/>
          <w:bCs/>
          <w:color w:val="000000"/>
          <w:spacing w:val="-4"/>
          <w:szCs w:val="24"/>
          <w:u w:val="none"/>
        </w:rPr>
        <w:t>,</w:t>
      </w:r>
      <w:r w:rsidRPr="00D7409E">
        <w:rPr>
          <w:rFonts w:eastAsia="Times New Roman"/>
          <w:b w:val="0"/>
          <w:bCs/>
          <w:color w:val="000000"/>
          <w:spacing w:val="-4"/>
          <w:szCs w:val="24"/>
          <w:u w:val="none"/>
        </w:rPr>
        <w:t xml:space="preserve"> may terminate the services being provided by the SLDMWA under this </w:t>
      </w:r>
      <w:r>
        <w:rPr>
          <w:rFonts w:eastAsia="Times New Roman"/>
          <w:b w:val="0"/>
          <w:bCs/>
          <w:color w:val="000000"/>
          <w:szCs w:val="24"/>
          <w:u w:val="none"/>
        </w:rPr>
        <w:t>MOA</w:t>
      </w:r>
      <w:r w:rsidRPr="00D7409E">
        <w:rPr>
          <w:rFonts w:eastAsia="Times New Roman"/>
          <w:b w:val="0"/>
          <w:bCs/>
          <w:color w:val="000000"/>
          <w:spacing w:val="-4"/>
          <w:szCs w:val="24"/>
          <w:u w:val="none"/>
        </w:rPr>
        <w:t xml:space="preserve"> upon thirty (30) days’ written notice, if from the SLDMWA, to the Coordination Committee; and if from the Coordination Committee, to the SLDMWA.</w:t>
      </w:r>
    </w:p>
    <w:p w:rsidR="003905E9" w:rsidRDefault="0045624C" w:rsidP="0083702A">
      <w:pPr>
        <w:pStyle w:val="Level1"/>
      </w:pPr>
      <w:r>
        <w:t xml:space="preserve">– </w:t>
      </w:r>
      <w:r w:rsidR="00EC57A7">
        <w:t>coordination committee</w:t>
      </w:r>
    </w:p>
    <w:p w:rsidR="003905E9" w:rsidRPr="001633E2" w:rsidRDefault="0045624C" w:rsidP="00DD5027">
      <w:pPr>
        <w:pStyle w:val="Level2"/>
        <w:tabs>
          <w:tab w:val="clear" w:pos="2160"/>
        </w:tabs>
        <w:ind w:firstLine="720"/>
        <w:jc w:val="both"/>
      </w:pPr>
      <w:r>
        <w:t xml:space="preserve">Coordination </w:t>
      </w:r>
      <w:r>
        <w:t>Committee</w:t>
      </w:r>
      <w:r>
        <w:rPr>
          <w:b w:val="0"/>
          <w:bCs/>
          <w:u w:val="none"/>
        </w:rPr>
        <w:t xml:space="preserve">.  </w:t>
      </w:r>
    </w:p>
    <w:p w:rsidR="001633E2" w:rsidRPr="001633E2" w:rsidRDefault="0045624C" w:rsidP="00DD5027">
      <w:pPr>
        <w:pStyle w:val="Level3"/>
        <w:tabs>
          <w:tab w:val="clear" w:pos="2880"/>
          <w:tab w:val="num" w:pos="2160"/>
        </w:tabs>
        <w:ind w:firstLine="720"/>
        <w:jc w:val="both"/>
      </w:pPr>
      <w:r>
        <w:rPr>
          <w:b w:val="0"/>
          <w:bCs/>
          <w:u w:val="none"/>
        </w:rPr>
        <w:t xml:space="preserve">The Parties agree to establish a Coordination Committee to provide the forum for the Parties to work collaboratively to develop </w:t>
      </w:r>
      <w:r w:rsidR="00A02ACB">
        <w:rPr>
          <w:b w:val="0"/>
          <w:bCs/>
          <w:u w:val="none"/>
        </w:rPr>
        <w:t xml:space="preserve">policy </w:t>
      </w:r>
      <w:r>
        <w:rPr>
          <w:b w:val="0"/>
          <w:bCs/>
          <w:u w:val="none"/>
        </w:rPr>
        <w:t xml:space="preserve">recommendations for the technical and substantive Subbasin-wide </w:t>
      </w:r>
      <w:r w:rsidR="000066B3">
        <w:rPr>
          <w:b w:val="0"/>
          <w:bCs/>
          <w:u w:val="none"/>
        </w:rPr>
        <w:t xml:space="preserve">Activities and </w:t>
      </w:r>
      <w:r>
        <w:rPr>
          <w:b w:val="0"/>
          <w:bCs/>
          <w:u w:val="none"/>
        </w:rPr>
        <w:t xml:space="preserve">issues. </w:t>
      </w:r>
      <w:r w:rsidR="00224B59">
        <w:rPr>
          <w:b w:val="0"/>
          <w:bCs/>
          <w:u w:val="none"/>
        </w:rPr>
        <w:t xml:space="preserve">The Coordination Committee shall decide, by a unanimous vote of Coordination Committee members present at a regular or special meeting, which activities are Subbasin-wide Activities.  </w:t>
      </w:r>
      <w:r>
        <w:rPr>
          <w:b w:val="0"/>
          <w:bCs/>
          <w:u w:val="none"/>
        </w:rPr>
        <w:t>Recommendation</w:t>
      </w:r>
      <w:r w:rsidR="009B1B0D">
        <w:rPr>
          <w:b w:val="0"/>
          <w:bCs/>
          <w:u w:val="none"/>
        </w:rPr>
        <w:t>s</w:t>
      </w:r>
      <w:r>
        <w:rPr>
          <w:b w:val="0"/>
          <w:bCs/>
          <w:u w:val="none"/>
        </w:rPr>
        <w:t xml:space="preserve"> from the Coordination Committee that require approval or action of the GSAs s</w:t>
      </w:r>
      <w:r>
        <w:rPr>
          <w:b w:val="0"/>
          <w:bCs/>
          <w:u w:val="none"/>
        </w:rPr>
        <w:t>hall be provided to each Part</w:t>
      </w:r>
      <w:r w:rsidR="009B1B0D">
        <w:rPr>
          <w:b w:val="0"/>
          <w:bCs/>
          <w:u w:val="none"/>
        </w:rPr>
        <w:t>y</w:t>
      </w:r>
      <w:r>
        <w:rPr>
          <w:b w:val="0"/>
          <w:bCs/>
          <w:u w:val="none"/>
        </w:rPr>
        <w:t>’</w:t>
      </w:r>
      <w:r w:rsidR="009B1B0D">
        <w:rPr>
          <w:b w:val="0"/>
          <w:bCs/>
          <w:u w:val="none"/>
        </w:rPr>
        <w:t>s</w:t>
      </w:r>
      <w:r>
        <w:rPr>
          <w:b w:val="0"/>
          <w:bCs/>
          <w:u w:val="none"/>
        </w:rPr>
        <w:t xml:space="preserve"> respective governing boards for adoption, approval or other recommended action.   </w:t>
      </w:r>
    </w:p>
    <w:p w:rsidR="001633E2" w:rsidRPr="005D6E6C" w:rsidRDefault="0045624C" w:rsidP="00DD5027">
      <w:pPr>
        <w:pStyle w:val="Level3"/>
        <w:tabs>
          <w:tab w:val="clear" w:pos="2880"/>
          <w:tab w:val="num" w:pos="2160"/>
        </w:tabs>
        <w:ind w:firstLine="720"/>
        <w:jc w:val="both"/>
      </w:pPr>
      <w:r>
        <w:rPr>
          <w:b w:val="0"/>
          <w:bCs/>
          <w:u w:val="none"/>
        </w:rPr>
        <w:t xml:space="preserve">The Coordination Committee will consist of </w:t>
      </w:r>
      <w:r w:rsidR="000066B3">
        <w:rPr>
          <w:b w:val="0"/>
          <w:bCs/>
          <w:u w:val="none"/>
        </w:rPr>
        <w:t xml:space="preserve">a total of </w:t>
      </w:r>
      <w:r w:rsidR="00437A62" w:rsidRPr="00437A62">
        <w:rPr>
          <w:b w:val="0"/>
          <w:bCs/>
          <w:highlight w:val="green"/>
          <w:u w:val="none"/>
        </w:rPr>
        <w:t xml:space="preserve">8 or </w:t>
      </w:r>
      <w:r w:rsidR="005B1D6B" w:rsidRPr="00437A62">
        <w:rPr>
          <w:b w:val="0"/>
          <w:bCs/>
          <w:highlight w:val="green"/>
          <w:u w:val="none"/>
        </w:rPr>
        <w:t>9</w:t>
      </w:r>
      <w:r w:rsidR="005B1D6B">
        <w:rPr>
          <w:b w:val="0"/>
          <w:bCs/>
          <w:u w:val="none"/>
        </w:rPr>
        <w:t xml:space="preserve"> </w:t>
      </w:r>
      <w:r w:rsidR="000066B3">
        <w:rPr>
          <w:b w:val="0"/>
          <w:bCs/>
          <w:u w:val="none"/>
        </w:rPr>
        <w:t xml:space="preserve">voting members to represent the Subbasin and shall be comprised of </w:t>
      </w:r>
      <w:r>
        <w:rPr>
          <w:b w:val="0"/>
          <w:bCs/>
          <w:u w:val="none"/>
        </w:rPr>
        <w:t>the represen</w:t>
      </w:r>
      <w:r>
        <w:rPr>
          <w:b w:val="0"/>
          <w:bCs/>
          <w:u w:val="none"/>
        </w:rPr>
        <w:t xml:space="preserve">tative of a GSA </w:t>
      </w:r>
      <w:r w:rsidR="00634FA6">
        <w:rPr>
          <w:b w:val="0"/>
          <w:bCs/>
          <w:u w:val="none"/>
        </w:rPr>
        <w:t>(“</w:t>
      </w:r>
      <w:r w:rsidR="00634FA6" w:rsidRPr="00634FA6">
        <w:rPr>
          <w:u w:val="none"/>
        </w:rPr>
        <w:t>GSA Representative</w:t>
      </w:r>
      <w:r w:rsidR="00634FA6">
        <w:rPr>
          <w:b w:val="0"/>
          <w:bCs/>
          <w:u w:val="none"/>
        </w:rPr>
        <w:t xml:space="preserve">”) </w:t>
      </w:r>
      <w:r>
        <w:rPr>
          <w:b w:val="0"/>
          <w:bCs/>
          <w:u w:val="none"/>
        </w:rPr>
        <w:t>or a group of GSAs</w:t>
      </w:r>
      <w:r w:rsidR="00634FA6">
        <w:rPr>
          <w:b w:val="0"/>
          <w:bCs/>
          <w:u w:val="none"/>
        </w:rPr>
        <w:t xml:space="preserve"> (a “</w:t>
      </w:r>
      <w:r w:rsidR="00634FA6" w:rsidRPr="00634FA6">
        <w:rPr>
          <w:u w:val="none"/>
        </w:rPr>
        <w:t>GSA Group Representative</w:t>
      </w:r>
      <w:r w:rsidR="00634FA6">
        <w:rPr>
          <w:b w:val="0"/>
          <w:bCs/>
          <w:u w:val="none"/>
        </w:rPr>
        <w:t>”)</w:t>
      </w:r>
      <w:r>
        <w:rPr>
          <w:b w:val="0"/>
          <w:bCs/>
          <w:u w:val="none"/>
        </w:rPr>
        <w:t>, as identified on Exhibit “C</w:t>
      </w:r>
      <w:r w:rsidR="000066B3">
        <w:rPr>
          <w:b w:val="0"/>
          <w:bCs/>
          <w:u w:val="none"/>
        </w:rPr>
        <w:t>.”</w:t>
      </w:r>
      <w:r w:rsidR="00634FA6">
        <w:rPr>
          <w:b w:val="0"/>
          <w:bCs/>
          <w:u w:val="none"/>
        </w:rPr>
        <w:t xml:space="preserve">  Each GSA Representative or GSA Group Representative shall have one Alternate Representative authorized to vote in the absence of the GSA Representative or GSA Group Representative</w:t>
      </w:r>
      <w:r w:rsidR="005D6E6C">
        <w:rPr>
          <w:b w:val="0"/>
          <w:bCs/>
          <w:u w:val="none"/>
        </w:rPr>
        <w:t>, as applicable.</w:t>
      </w:r>
    </w:p>
    <w:p w:rsidR="005D6E6C" w:rsidRPr="00CF41F5" w:rsidRDefault="0045624C" w:rsidP="00DD5027">
      <w:pPr>
        <w:pStyle w:val="Level3"/>
        <w:tabs>
          <w:tab w:val="clear" w:pos="2880"/>
          <w:tab w:val="num" w:pos="2160"/>
        </w:tabs>
        <w:ind w:firstLine="720"/>
        <w:jc w:val="both"/>
      </w:pPr>
      <w:r>
        <w:rPr>
          <w:b w:val="0"/>
          <w:bCs/>
          <w:u w:val="none"/>
        </w:rPr>
        <w:t>Individuals serving on the Coordination Committee as a GSA</w:t>
      </w:r>
      <w:r>
        <w:rPr>
          <w:b w:val="0"/>
          <w:bCs/>
          <w:u w:val="none"/>
        </w:rPr>
        <w:t xml:space="preserve"> Representative or GSA Group Representative shall be selected by each respective GSA or GSA Group in the discretion of that particular GSA or GSA Group, and such appointments shall be effective upon providing written notice to the Secretary.</w:t>
      </w:r>
    </w:p>
    <w:p w:rsidR="00CF41F5" w:rsidRPr="00CF41F5" w:rsidRDefault="0045624C" w:rsidP="00DD5027">
      <w:pPr>
        <w:pStyle w:val="Level3"/>
        <w:tabs>
          <w:tab w:val="clear" w:pos="2880"/>
          <w:tab w:val="num" w:pos="2160"/>
        </w:tabs>
        <w:ind w:firstLine="720"/>
        <w:jc w:val="both"/>
      </w:pPr>
      <w:r>
        <w:rPr>
          <w:b w:val="0"/>
          <w:bCs/>
          <w:u w:val="none"/>
        </w:rPr>
        <w:t>The Coordinati</w:t>
      </w:r>
      <w:r>
        <w:rPr>
          <w:b w:val="0"/>
          <w:bCs/>
          <w:u w:val="none"/>
        </w:rPr>
        <w:t xml:space="preserve">on Committee will recognize each GSA Representative or GSA Group Representative and their applicable Alternative Representatives until such time as the Secretary is provided written notice of removal and replacement of said Representative.  </w:t>
      </w:r>
    </w:p>
    <w:p w:rsidR="00CF41F5" w:rsidRPr="001633E2" w:rsidRDefault="0045624C" w:rsidP="00DD5027">
      <w:pPr>
        <w:pStyle w:val="Level3"/>
        <w:tabs>
          <w:tab w:val="clear" w:pos="2880"/>
          <w:tab w:val="num" w:pos="2160"/>
        </w:tabs>
        <w:ind w:firstLine="720"/>
        <w:jc w:val="both"/>
      </w:pPr>
      <w:r>
        <w:rPr>
          <w:b w:val="0"/>
          <w:bCs/>
          <w:u w:val="none"/>
        </w:rPr>
        <w:t>Minutes of the</w:t>
      </w:r>
      <w:r>
        <w:rPr>
          <w:b w:val="0"/>
          <w:bCs/>
          <w:u w:val="none"/>
        </w:rPr>
        <w:t xml:space="preserve"> Coordination Committee will be prepared and maintained by the Secretary as set forth in </w:t>
      </w:r>
      <w:r w:rsidRPr="000066B3">
        <w:rPr>
          <w:b w:val="0"/>
          <w:bCs/>
          <w:u w:val="none"/>
        </w:rPr>
        <w:t xml:space="preserve">Article </w:t>
      </w:r>
      <w:r w:rsidR="000066B3" w:rsidRPr="000066B3">
        <w:rPr>
          <w:b w:val="0"/>
          <w:bCs/>
          <w:u w:val="none"/>
        </w:rPr>
        <w:t>4.4(b)</w:t>
      </w:r>
      <w:r w:rsidRPr="000066B3">
        <w:rPr>
          <w:b w:val="0"/>
          <w:bCs/>
          <w:u w:val="none"/>
        </w:rPr>
        <w:t>.</w:t>
      </w:r>
      <w:r>
        <w:rPr>
          <w:b w:val="0"/>
          <w:bCs/>
          <w:u w:val="none"/>
        </w:rPr>
        <w:t xml:space="preserve">  </w:t>
      </w:r>
    </w:p>
    <w:p w:rsidR="00EC57A7" w:rsidRDefault="0045624C" w:rsidP="00DD5027">
      <w:pPr>
        <w:pStyle w:val="Level2"/>
        <w:tabs>
          <w:tab w:val="clear" w:pos="2160"/>
        </w:tabs>
        <w:ind w:firstLine="720"/>
        <w:jc w:val="both"/>
      </w:pPr>
      <w:r>
        <w:t>Representation</w:t>
      </w:r>
      <w:r>
        <w:rPr>
          <w:b w:val="0"/>
          <w:bCs/>
          <w:u w:val="none"/>
        </w:rPr>
        <w:t xml:space="preserve">.  </w:t>
      </w:r>
      <w:r w:rsidRPr="00D55B80">
        <w:rPr>
          <w:b w:val="0"/>
          <w:bCs/>
          <w:u w:val="none"/>
        </w:rPr>
        <w:t xml:space="preserve">Each Party understands its participation, as more fully set forth in </w:t>
      </w:r>
      <w:r w:rsidRPr="00EC57A7">
        <w:rPr>
          <w:b w:val="0"/>
          <w:bCs/>
          <w:u w:val="none"/>
        </w:rPr>
        <w:t>Article I</w:t>
      </w:r>
      <w:r>
        <w:rPr>
          <w:b w:val="0"/>
          <w:bCs/>
          <w:u w:val="none"/>
        </w:rPr>
        <w:t>V</w:t>
      </w:r>
      <w:r w:rsidRPr="00D55B80">
        <w:rPr>
          <w:b w:val="0"/>
          <w:bCs/>
          <w:u w:val="none"/>
        </w:rPr>
        <w:t xml:space="preserve"> of this MOA, is based on representation on the Coord</w:t>
      </w:r>
      <w:r w:rsidRPr="00D55B80">
        <w:rPr>
          <w:b w:val="0"/>
          <w:bCs/>
          <w:u w:val="none"/>
        </w:rPr>
        <w:t xml:space="preserve">ination Committee.  </w:t>
      </w:r>
      <w:r w:rsidRPr="00D55B80">
        <w:rPr>
          <w:rFonts w:eastAsia="Times New Roman"/>
          <w:b w:val="0"/>
          <w:bCs/>
          <w:color w:val="000000"/>
          <w:szCs w:val="24"/>
          <w:u w:val="none"/>
        </w:rPr>
        <w:t xml:space="preserve">It is the responsibility and obligation of each Party under this MOA to develop its manner of selecting </w:t>
      </w:r>
      <w:r>
        <w:rPr>
          <w:rFonts w:eastAsia="Times New Roman"/>
          <w:b w:val="0"/>
          <w:bCs/>
          <w:color w:val="000000"/>
          <w:szCs w:val="24"/>
          <w:u w:val="none"/>
        </w:rPr>
        <w:t>its</w:t>
      </w:r>
      <w:r w:rsidRPr="00D55B80">
        <w:rPr>
          <w:rFonts w:eastAsia="Times New Roman"/>
          <w:b w:val="0"/>
          <w:bCs/>
          <w:color w:val="000000"/>
          <w:szCs w:val="24"/>
          <w:u w:val="none"/>
        </w:rPr>
        <w:t xml:space="preserve"> respective Coordination Committee Representative and Alternate Representative. For purposes of this </w:t>
      </w:r>
      <w:r>
        <w:rPr>
          <w:rFonts w:eastAsia="Times New Roman"/>
          <w:b w:val="0"/>
          <w:bCs/>
          <w:color w:val="000000"/>
          <w:szCs w:val="24"/>
          <w:u w:val="none"/>
        </w:rPr>
        <w:t>MOA</w:t>
      </w:r>
      <w:r w:rsidRPr="00D55B80">
        <w:rPr>
          <w:rFonts w:eastAsia="Times New Roman"/>
          <w:b w:val="0"/>
          <w:bCs/>
          <w:color w:val="000000"/>
          <w:szCs w:val="24"/>
          <w:u w:val="none"/>
        </w:rPr>
        <w:t xml:space="preserve">, it is assumed that </w:t>
      </w:r>
      <w:r>
        <w:rPr>
          <w:rFonts w:eastAsia="Times New Roman"/>
          <w:b w:val="0"/>
          <w:bCs/>
          <w:color w:val="000000"/>
          <w:szCs w:val="24"/>
          <w:u w:val="none"/>
        </w:rPr>
        <w:t>each</w:t>
      </w:r>
      <w:r>
        <w:rPr>
          <w:rFonts w:eastAsia="Times New Roman"/>
          <w:b w:val="0"/>
          <w:bCs/>
          <w:color w:val="000000"/>
          <w:szCs w:val="24"/>
          <w:u w:val="none"/>
        </w:rPr>
        <w:t xml:space="preserve"> Coordination Committee representative has</w:t>
      </w:r>
      <w:r w:rsidRPr="00D55B80">
        <w:rPr>
          <w:rFonts w:eastAsia="Times New Roman"/>
          <w:b w:val="0"/>
          <w:bCs/>
          <w:color w:val="000000"/>
          <w:szCs w:val="24"/>
          <w:u w:val="none"/>
        </w:rPr>
        <w:t xml:space="preserve"> been authorized by the Parties in their </w:t>
      </w:r>
      <w:r>
        <w:rPr>
          <w:rFonts w:eastAsia="Times New Roman"/>
          <w:b w:val="0"/>
          <w:bCs/>
          <w:color w:val="000000"/>
          <w:szCs w:val="24"/>
          <w:u w:val="none"/>
        </w:rPr>
        <w:t xml:space="preserve">respective GSA or </w:t>
      </w:r>
      <w:r w:rsidR="000066B3">
        <w:rPr>
          <w:rFonts w:eastAsia="Times New Roman"/>
          <w:b w:val="0"/>
          <w:bCs/>
          <w:color w:val="000000"/>
          <w:szCs w:val="24"/>
          <w:u w:val="none"/>
        </w:rPr>
        <w:t>GSA Group</w:t>
      </w:r>
      <w:r w:rsidRPr="00D55B80">
        <w:rPr>
          <w:rFonts w:eastAsia="Times New Roman"/>
          <w:b w:val="0"/>
          <w:bCs/>
          <w:color w:val="000000"/>
          <w:szCs w:val="24"/>
          <w:u w:val="none"/>
        </w:rPr>
        <w:t xml:space="preserve"> to participate as described herein.</w:t>
      </w:r>
    </w:p>
    <w:p w:rsidR="00711FD3" w:rsidRPr="00ED4BBE" w:rsidRDefault="0045624C" w:rsidP="00711FD3">
      <w:pPr>
        <w:pStyle w:val="Level2"/>
        <w:tabs>
          <w:tab w:val="clear" w:pos="2160"/>
          <w:tab w:val="num" w:pos="1440"/>
        </w:tabs>
        <w:ind w:firstLine="720"/>
        <w:jc w:val="both"/>
        <w:rPr>
          <w:b w:val="0"/>
          <w:bCs/>
          <w:u w:val="none"/>
        </w:rPr>
      </w:pPr>
      <w:r>
        <w:t>Non-Entity Status</w:t>
      </w:r>
      <w:r>
        <w:rPr>
          <w:b w:val="0"/>
          <w:bCs/>
          <w:u w:val="none"/>
        </w:rPr>
        <w:t xml:space="preserve">.  The Parties acknowledge and agree that the Coordination Committee created by </w:t>
      </w:r>
      <w:r w:rsidRPr="003122BA">
        <w:rPr>
          <w:b w:val="0"/>
          <w:bCs/>
          <w:u w:val="none"/>
        </w:rPr>
        <w:t xml:space="preserve">this MOA </w:t>
      </w:r>
      <w:r w:rsidRPr="003122BA">
        <w:rPr>
          <w:rFonts w:eastAsia="Times New Roman"/>
          <w:b w:val="0"/>
          <w:bCs/>
          <w:color w:val="000000"/>
          <w:szCs w:val="24"/>
          <w:u w:val="none"/>
        </w:rPr>
        <w:t>does not create a legal entity with power to sue or be sued, to enter into contract</w:t>
      </w:r>
      <w:r>
        <w:rPr>
          <w:rFonts w:eastAsia="Times New Roman"/>
          <w:b w:val="0"/>
          <w:bCs/>
          <w:color w:val="000000"/>
          <w:szCs w:val="24"/>
          <w:u w:val="none"/>
        </w:rPr>
        <w:t>s</w:t>
      </w:r>
      <w:r w:rsidRPr="003122BA">
        <w:rPr>
          <w:rFonts w:eastAsia="Times New Roman"/>
          <w:b w:val="0"/>
          <w:bCs/>
          <w:color w:val="000000"/>
          <w:szCs w:val="24"/>
          <w:u w:val="none"/>
        </w:rPr>
        <w:t>, to enjoy the benefits or accept the obligations of a legal entity, or to exercise any legal authority.</w:t>
      </w:r>
    </w:p>
    <w:p w:rsidR="001633E2" w:rsidRPr="00E94327" w:rsidRDefault="0045624C" w:rsidP="00DD5027">
      <w:pPr>
        <w:pStyle w:val="Level2"/>
        <w:tabs>
          <w:tab w:val="clear" w:pos="2160"/>
        </w:tabs>
        <w:ind w:firstLine="720"/>
        <w:jc w:val="both"/>
      </w:pPr>
      <w:r>
        <w:t>Coordination Committee Officers</w:t>
      </w:r>
      <w:r>
        <w:rPr>
          <w:b w:val="0"/>
          <w:bCs/>
          <w:u w:val="none"/>
        </w:rPr>
        <w:t xml:space="preserve">.  </w:t>
      </w:r>
      <w:r w:rsidRPr="00E94327">
        <w:rPr>
          <w:rFonts w:eastAsia="Times New Roman"/>
          <w:b w:val="0"/>
          <w:bCs/>
          <w:color w:val="000000"/>
          <w:szCs w:val="24"/>
          <w:u w:val="none"/>
        </w:rPr>
        <w:t xml:space="preserve">The Officers of the Coordination </w:t>
      </w:r>
      <w:r w:rsidRPr="00E94327">
        <w:rPr>
          <w:rFonts w:eastAsia="Times New Roman"/>
          <w:b w:val="0"/>
          <w:bCs/>
          <w:color w:val="000000"/>
          <w:szCs w:val="24"/>
          <w:u w:val="none"/>
        </w:rPr>
        <w:t xml:space="preserve">Committee will include a Chair, Vice Chair, </w:t>
      </w:r>
      <w:r w:rsidR="00437A62">
        <w:rPr>
          <w:rFonts w:eastAsia="Times New Roman"/>
          <w:b w:val="0"/>
          <w:bCs/>
          <w:color w:val="000000"/>
          <w:szCs w:val="24"/>
          <w:u w:val="none"/>
        </w:rPr>
        <w:t xml:space="preserve">and the </w:t>
      </w:r>
      <w:r w:rsidRPr="00E94327">
        <w:rPr>
          <w:rFonts w:eastAsia="Times New Roman"/>
          <w:b w:val="0"/>
          <w:bCs/>
          <w:color w:val="000000"/>
          <w:szCs w:val="24"/>
          <w:u w:val="none"/>
        </w:rPr>
        <w:t xml:space="preserve">Secretary. Except where the Parties have named such Officers in </w:t>
      </w:r>
      <w:r>
        <w:rPr>
          <w:rFonts w:eastAsia="Times New Roman"/>
          <w:b w:val="0"/>
          <w:bCs/>
          <w:color w:val="000000"/>
          <w:szCs w:val="24"/>
          <w:u w:val="none"/>
        </w:rPr>
        <w:t>Article III</w:t>
      </w:r>
      <w:r w:rsidRPr="00E94327">
        <w:rPr>
          <w:rFonts w:eastAsia="Times New Roman"/>
          <w:b w:val="0"/>
          <w:bCs/>
          <w:color w:val="000000"/>
          <w:szCs w:val="24"/>
          <w:u w:val="none"/>
        </w:rPr>
        <w:t xml:space="preserve"> of this </w:t>
      </w:r>
      <w:r>
        <w:rPr>
          <w:rFonts w:eastAsia="Times New Roman"/>
          <w:b w:val="0"/>
          <w:bCs/>
          <w:color w:val="000000"/>
          <w:szCs w:val="24"/>
          <w:u w:val="none"/>
        </w:rPr>
        <w:t>MOA</w:t>
      </w:r>
      <w:r w:rsidRPr="00E94327">
        <w:rPr>
          <w:rFonts w:eastAsia="Times New Roman"/>
          <w:b w:val="0"/>
          <w:bCs/>
          <w:color w:val="000000"/>
          <w:szCs w:val="24"/>
          <w:u w:val="none"/>
        </w:rPr>
        <w:t xml:space="preserve">, </w:t>
      </w:r>
      <w:r w:rsidRPr="000066B3">
        <w:rPr>
          <w:rFonts w:eastAsia="Times New Roman"/>
          <w:b w:val="0"/>
          <w:bCs/>
          <w:color w:val="000000"/>
          <w:szCs w:val="24"/>
          <w:u w:val="none"/>
        </w:rPr>
        <w:t>Officers shall be selected at the initial meeting of the Coordination Committee or as soon thereafter as reasonably</w:t>
      </w:r>
      <w:r w:rsidRPr="000066B3">
        <w:rPr>
          <w:rFonts w:eastAsia="Times New Roman"/>
          <w:b w:val="0"/>
          <w:bCs/>
          <w:color w:val="000000"/>
          <w:szCs w:val="24"/>
          <w:u w:val="none"/>
        </w:rPr>
        <w:t xml:space="preserve"> can be accomplished.</w:t>
      </w:r>
    </w:p>
    <w:p w:rsidR="00E94327" w:rsidRPr="00F976A4" w:rsidRDefault="0045624C" w:rsidP="00DD5027">
      <w:pPr>
        <w:pStyle w:val="Level3"/>
        <w:tabs>
          <w:tab w:val="clear" w:pos="2880"/>
          <w:tab w:val="num" w:pos="2160"/>
        </w:tabs>
        <w:ind w:firstLine="720"/>
        <w:jc w:val="both"/>
      </w:pPr>
      <w:r w:rsidRPr="00E94327">
        <w:rPr>
          <w:b w:val="0"/>
          <w:bCs/>
        </w:rPr>
        <w:t>Chair and Vice Chair</w:t>
      </w:r>
      <w:r>
        <w:rPr>
          <w:b w:val="0"/>
          <w:bCs/>
          <w:u w:val="none"/>
        </w:rPr>
        <w:t xml:space="preserve">.  </w:t>
      </w:r>
      <w:r w:rsidR="00F976A4">
        <w:rPr>
          <w:b w:val="0"/>
          <w:bCs/>
          <w:u w:val="none"/>
        </w:rPr>
        <w:t>Any GSA Representative or GSA Group Representative may serve as the Chair.  The Vice Chair, who shall also be a GSA Representative or GSA Group Representative, shall serve in the absence of the Chair.  In the absence of both the Chair and Vice Chair, a meeting may be led by an Acting Chair</w:t>
      </w:r>
      <w:r w:rsidR="000066B3">
        <w:rPr>
          <w:b w:val="0"/>
          <w:bCs/>
          <w:u w:val="none"/>
        </w:rPr>
        <w:t>,</w:t>
      </w:r>
      <w:r w:rsidR="00F976A4">
        <w:rPr>
          <w:b w:val="0"/>
          <w:bCs/>
          <w:u w:val="none"/>
        </w:rPr>
        <w:t xml:space="preserve"> selected on an ad hoc basis</w:t>
      </w:r>
      <w:r w:rsidR="000066B3">
        <w:rPr>
          <w:b w:val="0"/>
          <w:bCs/>
          <w:u w:val="none"/>
        </w:rPr>
        <w:t>, who is a member of the Coordination Committee</w:t>
      </w:r>
      <w:r w:rsidR="00F976A4">
        <w:rPr>
          <w:b w:val="0"/>
          <w:bCs/>
          <w:u w:val="none"/>
        </w:rPr>
        <w:t>.</w:t>
      </w:r>
    </w:p>
    <w:p w:rsidR="00F976A4" w:rsidRPr="009B4667" w:rsidRDefault="0045624C" w:rsidP="00DD5027">
      <w:pPr>
        <w:pStyle w:val="Level3"/>
        <w:numPr>
          <w:ilvl w:val="0"/>
          <w:numId w:val="0"/>
        </w:numPr>
        <w:ind w:left="720" w:firstLine="1440"/>
        <w:jc w:val="both"/>
        <w:rPr>
          <w:u w:val="none"/>
        </w:rPr>
      </w:pPr>
      <w:r>
        <w:rPr>
          <w:b w:val="0"/>
          <w:bCs/>
          <w:u w:val="none"/>
        </w:rPr>
        <w:t>The positions of Chair and Vice Chair shall rotate among the GSA Representative and GSA Group Repre</w:t>
      </w:r>
      <w:r>
        <w:rPr>
          <w:b w:val="0"/>
          <w:bCs/>
          <w:u w:val="none"/>
        </w:rPr>
        <w:t>sentatives on the Coordination Committee on an annual basis according to alphabetical order, with the first rotation beginning on the date the first Chair is selected. The schedule for annual rotation of Chair and Vice Chair will be set at the first meetin</w:t>
      </w:r>
      <w:r>
        <w:rPr>
          <w:b w:val="0"/>
          <w:bCs/>
          <w:u w:val="none"/>
        </w:rPr>
        <w:t xml:space="preserve">g after the Chair is appointed and reviewed and adjusted </w:t>
      </w:r>
      <w:r w:rsidR="009B4667">
        <w:rPr>
          <w:b w:val="0"/>
          <w:bCs/>
          <w:u w:val="none"/>
        </w:rPr>
        <w:t>annually at the first meeting of the Water Year. Any GSA Representative or GSA Group Representative may waive designation as Chair.  In such a case, the office of Chair would rotate to the next designated entity.</w:t>
      </w:r>
    </w:p>
    <w:p w:rsidR="00DD5027" w:rsidRPr="00DD5027" w:rsidRDefault="0045624C" w:rsidP="00DD5027">
      <w:pPr>
        <w:pStyle w:val="Level3"/>
        <w:tabs>
          <w:tab w:val="clear" w:pos="2880"/>
          <w:tab w:val="num" w:pos="2160"/>
        </w:tabs>
        <w:ind w:firstLine="720"/>
        <w:jc w:val="both"/>
        <w:textAlignment w:val="baseline"/>
        <w:rPr>
          <w:b w:val="0"/>
          <w:u w:val="none"/>
        </w:rPr>
      </w:pPr>
      <w:r w:rsidRPr="00DD5027">
        <w:rPr>
          <w:b w:val="0"/>
        </w:rPr>
        <w:t>Secretary</w:t>
      </w:r>
      <w:r w:rsidR="00F976A4" w:rsidRPr="00DD5027">
        <w:rPr>
          <w:b w:val="0"/>
          <w:u w:val="none"/>
        </w:rPr>
        <w:t xml:space="preserve">.  </w:t>
      </w:r>
      <w:r w:rsidR="00D55E4C">
        <w:rPr>
          <w:b w:val="0"/>
          <w:u w:val="none"/>
        </w:rPr>
        <w:t xml:space="preserve">By a </w:t>
      </w:r>
      <w:r w:rsidR="000302E9">
        <w:rPr>
          <w:b w:val="0"/>
          <w:u w:val="none"/>
        </w:rPr>
        <w:t xml:space="preserve">simple </w:t>
      </w:r>
      <w:r w:rsidR="00D55E4C">
        <w:rPr>
          <w:b w:val="0"/>
          <w:u w:val="none"/>
        </w:rPr>
        <w:t>majority vote, t</w:t>
      </w:r>
      <w:r w:rsidRPr="00DD5027">
        <w:rPr>
          <w:b w:val="0"/>
          <w:u w:val="none"/>
        </w:rPr>
        <w:t xml:space="preserve">he Coordination Committee shall select a Secretary to carry out the functions described in this </w:t>
      </w:r>
      <w:r>
        <w:rPr>
          <w:b w:val="0"/>
          <w:u w:val="none"/>
        </w:rPr>
        <w:t>Article 4.</w:t>
      </w:r>
      <w:r w:rsidR="00335D4B">
        <w:rPr>
          <w:b w:val="0"/>
          <w:u w:val="none"/>
        </w:rPr>
        <w:t>4(b)</w:t>
      </w:r>
      <w:r w:rsidRPr="00DD5027">
        <w:rPr>
          <w:b w:val="0"/>
          <w:u w:val="none"/>
        </w:rPr>
        <w:t xml:space="preserve">, to serve at the pleasure of the Coordination Committee. The Secretary may, but need not, be a Party to this </w:t>
      </w:r>
      <w:r>
        <w:rPr>
          <w:b w:val="0"/>
          <w:u w:val="none"/>
        </w:rPr>
        <w:t>MOA</w:t>
      </w:r>
      <w:r w:rsidRPr="00DD5027">
        <w:rPr>
          <w:b w:val="0"/>
          <w:u w:val="none"/>
        </w:rPr>
        <w:t xml:space="preserve">. </w:t>
      </w:r>
      <w:r w:rsidR="00D55E4C">
        <w:rPr>
          <w:b w:val="0"/>
          <w:u w:val="none"/>
        </w:rPr>
        <w:t>Notwithstanding the requirement for a majority vote of the Coordination Committee to appoint a Secretary, the</w:t>
      </w:r>
      <w:r w:rsidR="00D55E4C" w:rsidRPr="00DD5027">
        <w:rPr>
          <w:b w:val="0"/>
          <w:u w:val="none"/>
        </w:rPr>
        <w:t xml:space="preserve"> </w:t>
      </w:r>
      <w:r>
        <w:rPr>
          <w:b w:val="0"/>
          <w:u w:val="none"/>
        </w:rPr>
        <w:t>SLDMWA</w:t>
      </w:r>
      <w:r w:rsidRPr="00DD5027">
        <w:rPr>
          <w:b w:val="0"/>
          <w:u w:val="none"/>
        </w:rPr>
        <w:t xml:space="preserve"> is hereby designated to</w:t>
      </w:r>
      <w:r w:rsidR="00D55E4C">
        <w:rPr>
          <w:b w:val="0"/>
          <w:u w:val="none"/>
        </w:rPr>
        <w:t xml:space="preserve"> </w:t>
      </w:r>
      <w:r w:rsidRPr="00DD5027">
        <w:rPr>
          <w:b w:val="0"/>
          <w:u w:val="none"/>
        </w:rPr>
        <w:t xml:space="preserve">serve </w:t>
      </w:r>
      <w:r w:rsidR="00D55E4C">
        <w:rPr>
          <w:b w:val="0"/>
          <w:u w:val="none"/>
        </w:rPr>
        <w:t xml:space="preserve">as the </w:t>
      </w:r>
      <w:r w:rsidR="004C166A">
        <w:rPr>
          <w:b w:val="0"/>
          <w:u w:val="none"/>
        </w:rPr>
        <w:t xml:space="preserve">initial </w:t>
      </w:r>
      <w:r w:rsidR="00D55E4C">
        <w:rPr>
          <w:b w:val="0"/>
          <w:u w:val="none"/>
        </w:rPr>
        <w:t>Secretary</w:t>
      </w:r>
      <w:r w:rsidR="004C166A">
        <w:rPr>
          <w:b w:val="0"/>
          <w:u w:val="none"/>
        </w:rPr>
        <w:t>.  Termination of SLDMWA’s services is subject to Article 3.3</w:t>
      </w:r>
      <w:r w:rsidRPr="00DD5027">
        <w:rPr>
          <w:b w:val="0"/>
          <w:u w:val="none"/>
        </w:rPr>
        <w:t xml:space="preserve">. </w:t>
      </w:r>
    </w:p>
    <w:p w:rsidR="00DD5027" w:rsidRPr="00DD5027" w:rsidRDefault="0045624C" w:rsidP="00D262B9">
      <w:pPr>
        <w:pStyle w:val="10sp1"/>
        <w:ind w:left="720"/>
        <w:jc w:val="both"/>
        <w:rPr>
          <w:spacing w:val="-1"/>
        </w:rPr>
      </w:pPr>
      <w:r w:rsidRPr="00DD5027">
        <w:t>The Secretary shall select an appointee</w:t>
      </w:r>
      <w:r>
        <w:t xml:space="preserve"> (who may be SLDMWA staff or a consultant)</w:t>
      </w:r>
      <w:r w:rsidRPr="00DD5027">
        <w:t xml:space="preserve"> to implement the Secretary’s responsibilities under this </w:t>
      </w:r>
      <w:r w:rsidR="005E45F0">
        <w:t>MOA</w:t>
      </w:r>
      <w:r w:rsidRPr="00DD5027">
        <w:t>, for example, to co</w:t>
      </w:r>
      <w:r w:rsidRPr="00DD5027">
        <w:t>ordinate meetings; prepare agendas; circulate notices and agendas; provide written notice to all Parties that the Coordination Committee has made a recommendation requiring approval by the Parties; prepare and maintain minutes of meetings of the Coordinati</w:t>
      </w:r>
      <w:r w:rsidRPr="00DD5027">
        <w:t>on Committee; receive notices on</w:t>
      </w:r>
      <w:r>
        <w:t xml:space="preserve"> </w:t>
      </w:r>
      <w:r w:rsidRPr="00DD5027">
        <w:rPr>
          <w:spacing w:val="-1"/>
        </w:rPr>
        <w:t>behalf of the Coordination Committee and call to the Coordination Committee’s attention the need for responding; and provide such other assistance in coordination as may be appropriate.</w:t>
      </w:r>
    </w:p>
    <w:p w:rsidR="003D6D37" w:rsidRPr="00E94327" w:rsidRDefault="0045624C" w:rsidP="003D6D37">
      <w:pPr>
        <w:pStyle w:val="10sp15"/>
        <w:ind w:left="720" w:firstLine="1440"/>
        <w:jc w:val="both"/>
        <w:rPr>
          <w:b/>
        </w:rPr>
      </w:pPr>
      <w:r w:rsidRPr="00DD5027">
        <w:t>The Secretary shall assume primary re</w:t>
      </w:r>
      <w:r w:rsidRPr="00DD5027">
        <w:t xml:space="preserve">sponsibility for </w:t>
      </w:r>
      <w:r w:rsidR="005E45F0">
        <w:t xml:space="preserve">Ralph M. </w:t>
      </w:r>
      <w:r w:rsidRPr="00DD5027">
        <w:t xml:space="preserve">Brown Act compliance, including without limitation, the responsibility </w:t>
      </w:r>
      <w:r w:rsidR="009C7183" w:rsidRPr="00DD5027">
        <w:t>to</w:t>
      </w:r>
      <w:r w:rsidRPr="00DD5027">
        <w:t xml:space="preserve"> prepare an agenda and notices, publicly post and distribute agendas to all </w:t>
      </w:r>
      <w:r w:rsidR="005E45F0">
        <w:t>Coordination Committee Representatives and Alternate Representatives</w:t>
      </w:r>
      <w:r w:rsidRPr="00DD5027">
        <w:t>, the Parties</w:t>
      </w:r>
      <w:r w:rsidRPr="00DD5027">
        <w:t xml:space="preserve">, and any other interested persons who requests, in writing, such notices. The </w:t>
      </w:r>
      <w:r w:rsidR="005E45F0">
        <w:t>a</w:t>
      </w:r>
      <w:r w:rsidRPr="00DD5027">
        <w:t xml:space="preserve">genda shall be of adequate detail to inform the public and the </w:t>
      </w:r>
      <w:r w:rsidR="005E45F0">
        <w:t>P</w:t>
      </w:r>
      <w:r w:rsidRPr="00DD5027">
        <w:t xml:space="preserve">arties of the meeting and the matters to be transacted or </w:t>
      </w:r>
      <w:r w:rsidR="009C7183" w:rsidRPr="00DD5027">
        <w:t>discussed and</w:t>
      </w:r>
      <w:r w:rsidRPr="00DD5027">
        <w:t xml:space="preserve"> shall be posted in a public location and</w:t>
      </w:r>
      <w:r w:rsidRPr="00DD5027">
        <w:t xml:space="preserve"> distributed to each of the Parties to this </w:t>
      </w:r>
      <w:r w:rsidR="005E45F0">
        <w:t>MOA</w:t>
      </w:r>
      <w:r w:rsidRPr="00DD5027">
        <w:t xml:space="preserve"> at least seventy-two (72) hours prior to every regular meeting and at least twenty-four (24) hours prior to every special meeting.</w:t>
      </w:r>
    </w:p>
    <w:p w:rsidR="00437A62" w:rsidRPr="00DF6C7A" w:rsidRDefault="0045624C" w:rsidP="00437A62">
      <w:pPr>
        <w:pStyle w:val="Level2"/>
        <w:tabs>
          <w:tab w:val="clear" w:pos="2160"/>
        </w:tabs>
        <w:ind w:firstLine="720"/>
        <w:jc w:val="both"/>
        <w:rPr>
          <w:b w:val="0"/>
          <w:bCs/>
          <w:u w:val="none"/>
        </w:rPr>
      </w:pPr>
      <w:r w:rsidRPr="00437A62">
        <w:t>Plan Manager</w:t>
      </w:r>
      <w:r w:rsidRPr="00DF6C7A">
        <w:rPr>
          <w:bCs/>
          <w:u w:val="none"/>
        </w:rPr>
        <w:t xml:space="preserve">. </w:t>
      </w:r>
      <w:r w:rsidRPr="00DF6C7A">
        <w:rPr>
          <w:b w:val="0"/>
          <w:bCs/>
          <w:u w:val="none"/>
        </w:rPr>
        <w:t xml:space="preserve">If the SLDMWA ceases to serve as Plan Manager as agreed under Article 3.1 of this MOA, then the Coordination Committee shall name a successor Plan Manager, who may be a consultant hired by the Secretary pursuant to the MOA, the representative of an entity </w:t>
      </w:r>
      <w:r w:rsidRPr="00DF6C7A">
        <w:rPr>
          <w:b w:val="0"/>
          <w:bCs/>
          <w:u w:val="none"/>
        </w:rPr>
        <w:t>that has been selected as Secretary, or a public agency serving as or participating in a GSA that is a Party to this MOA, and who shall serve as the point of contact for DWR as specified by SGMA. The SLDMWA is hereby designated as the initial Plan Manager,</w:t>
      </w:r>
      <w:r w:rsidRPr="00DF6C7A">
        <w:rPr>
          <w:b w:val="0"/>
          <w:bCs/>
          <w:u w:val="none"/>
        </w:rPr>
        <w:t xml:space="preserve"> to serve at the pleasure and direction of the Coordination Committee, pursuant to Article III above.  </w:t>
      </w:r>
    </w:p>
    <w:p w:rsidR="00437A62" w:rsidRPr="00D20CE9" w:rsidRDefault="0045624C" w:rsidP="00DF6C7A">
      <w:pPr>
        <w:pStyle w:val="Level2"/>
        <w:numPr>
          <w:ilvl w:val="0"/>
          <w:numId w:val="0"/>
        </w:numPr>
        <w:ind w:firstLine="720"/>
        <w:jc w:val="both"/>
        <w:rPr>
          <w:bCs/>
        </w:rPr>
      </w:pPr>
      <w:r w:rsidRPr="00DF6C7A">
        <w:rPr>
          <w:b w:val="0"/>
          <w:bCs/>
          <w:u w:val="none"/>
        </w:rPr>
        <w:t>The Plan Manager shall carry out the duties of a “plan manager” as provided in Title 23, division 2, Chapter 1.5, Subchapter 2, California Code of Regul</w:t>
      </w:r>
      <w:r w:rsidRPr="00DF6C7A">
        <w:rPr>
          <w:b w:val="0"/>
          <w:bCs/>
          <w:u w:val="none"/>
        </w:rPr>
        <w:t>ations.</w:t>
      </w:r>
    </w:p>
    <w:p w:rsidR="00437A62" w:rsidRPr="00DF6C7A" w:rsidRDefault="0045624C" w:rsidP="00DF6C7A">
      <w:pPr>
        <w:pStyle w:val="Level2"/>
        <w:numPr>
          <w:ilvl w:val="0"/>
          <w:numId w:val="0"/>
        </w:numPr>
        <w:ind w:firstLine="720"/>
        <w:jc w:val="both"/>
        <w:rPr>
          <w:b w:val="0"/>
          <w:bCs/>
          <w:u w:val="none"/>
        </w:rPr>
      </w:pPr>
      <w:r w:rsidRPr="00DF6C7A">
        <w:rPr>
          <w:b w:val="0"/>
          <w:bCs/>
          <w:spacing w:val="-1"/>
          <w:u w:val="none"/>
        </w:rPr>
        <w:t>The Plan Manager has no authority to make policy decisions or represent the Coordination Committee without the specific direction of the Coordination Committee. The Plan Manager is obligated to disclose all substantive communications he/she transmi</w:t>
      </w:r>
      <w:r w:rsidRPr="00DF6C7A">
        <w:rPr>
          <w:b w:val="0"/>
          <w:bCs/>
          <w:spacing w:val="-1"/>
          <w:u w:val="none"/>
        </w:rPr>
        <w:t>ts and receives in his/her capacity as Plan Manager to the Coordination Committee.</w:t>
      </w:r>
    </w:p>
    <w:p w:rsidR="00E94327" w:rsidRPr="00B31731" w:rsidRDefault="0045624C" w:rsidP="00DD5027">
      <w:pPr>
        <w:pStyle w:val="Level2"/>
        <w:tabs>
          <w:tab w:val="clear" w:pos="2160"/>
        </w:tabs>
        <w:ind w:firstLine="720"/>
        <w:jc w:val="both"/>
      </w:pPr>
      <w:r>
        <w:t>Coordination Committee Authorized Actions</w:t>
      </w:r>
      <w:r w:rsidR="00B31731">
        <w:rPr>
          <w:b w:val="0"/>
          <w:bCs/>
          <w:u w:val="none"/>
        </w:rPr>
        <w:t>.  The Coordination Committee is authorized to act upon the following enumerated items:</w:t>
      </w:r>
    </w:p>
    <w:p w:rsidR="00437A62" w:rsidRPr="00DF6C7A" w:rsidRDefault="0045624C" w:rsidP="00B31731">
      <w:pPr>
        <w:pStyle w:val="Level3"/>
        <w:tabs>
          <w:tab w:val="clear" w:pos="2880"/>
          <w:tab w:val="num" w:pos="2160"/>
        </w:tabs>
        <w:ind w:firstLine="720"/>
      </w:pPr>
      <w:r>
        <w:rPr>
          <w:b w:val="0"/>
          <w:bCs/>
          <w:u w:val="none"/>
        </w:rPr>
        <w:t>By a simple majority vote</w:t>
      </w:r>
      <w:r w:rsidR="0093093F">
        <w:rPr>
          <w:b w:val="0"/>
          <w:bCs/>
          <w:u w:val="none"/>
        </w:rPr>
        <w:t xml:space="preserve"> of Coordination Committee members present at a regular or special meeting</w:t>
      </w:r>
      <w:r>
        <w:rPr>
          <w:b w:val="0"/>
          <w:bCs/>
          <w:u w:val="none"/>
        </w:rPr>
        <w:t>, t</w:t>
      </w:r>
      <w:r w:rsidR="0081428B">
        <w:rPr>
          <w:b w:val="0"/>
          <w:bCs/>
          <w:u w:val="none"/>
        </w:rPr>
        <w:t>he Coordination Committee shall</w:t>
      </w:r>
      <w:r>
        <w:rPr>
          <w:b w:val="0"/>
          <w:bCs/>
          <w:u w:val="none"/>
        </w:rPr>
        <w:t>:</w:t>
      </w:r>
    </w:p>
    <w:p w:rsidR="00DE4A4B" w:rsidRDefault="0045624C" w:rsidP="00DF6C7A">
      <w:pPr>
        <w:pStyle w:val="Level3"/>
        <w:numPr>
          <w:ilvl w:val="0"/>
          <w:numId w:val="0"/>
        </w:numPr>
        <w:spacing w:after="120"/>
        <w:ind w:left="2160"/>
        <w:rPr>
          <w:b w:val="0"/>
          <w:bCs/>
          <w:u w:val="none"/>
        </w:rPr>
      </w:pPr>
      <w:r>
        <w:rPr>
          <w:b w:val="0"/>
          <w:bCs/>
          <w:u w:val="none"/>
        </w:rPr>
        <w:fldChar w:fldCharType="begin"/>
      </w:r>
      <w:r>
        <w:rPr>
          <w:b w:val="0"/>
          <w:bCs/>
          <w:u w:val="none"/>
        </w:rPr>
        <w:instrText xml:space="preserve"> LISTNUM OutlineDefault\l 9 </w:instrText>
      </w:r>
      <w:r>
        <w:rPr>
          <w:b w:val="0"/>
          <w:bCs/>
          <w:u w:val="none"/>
        </w:rPr>
        <w:fldChar w:fldCharType="end"/>
      </w:r>
      <w:r w:rsidR="0081428B">
        <w:rPr>
          <w:b w:val="0"/>
          <w:bCs/>
          <w:u w:val="none"/>
        </w:rPr>
        <w:t xml:space="preserve"> </w:t>
      </w:r>
      <w:r>
        <w:rPr>
          <w:b w:val="0"/>
          <w:bCs/>
          <w:u w:val="none"/>
        </w:rPr>
        <w:t xml:space="preserve"> </w:t>
      </w:r>
      <w:r w:rsidR="0081428B">
        <w:rPr>
          <w:b w:val="0"/>
          <w:bCs/>
          <w:u w:val="none"/>
        </w:rPr>
        <w:t>review and recommend to the GSAs for approval any technical analyses</w:t>
      </w:r>
      <w:r>
        <w:rPr>
          <w:b w:val="0"/>
          <w:bCs/>
          <w:u w:val="none"/>
        </w:rPr>
        <w:t xml:space="preserve">; </w:t>
      </w:r>
    </w:p>
    <w:p w:rsidR="00DE4A4B" w:rsidRDefault="0045624C" w:rsidP="00DF6C7A">
      <w:pPr>
        <w:pStyle w:val="Level3"/>
        <w:numPr>
          <w:ilvl w:val="0"/>
          <w:numId w:val="0"/>
        </w:numPr>
        <w:spacing w:after="120"/>
        <w:ind w:left="2160"/>
        <w:rPr>
          <w:b w:val="0"/>
          <w:bCs/>
          <w:u w:val="none"/>
        </w:rPr>
      </w:pPr>
      <w:r>
        <w:rPr>
          <w:b w:val="0"/>
          <w:bCs/>
          <w:u w:val="none"/>
        </w:rPr>
        <w:fldChar w:fldCharType="begin"/>
      </w:r>
      <w:r>
        <w:rPr>
          <w:b w:val="0"/>
          <w:bCs/>
          <w:u w:val="none"/>
        </w:rPr>
        <w:instrText xml:space="preserve"> LISTNUM </w:instrText>
      </w:r>
      <w:r>
        <w:rPr>
          <w:b w:val="0"/>
          <w:bCs/>
          <w:u w:val="none"/>
        </w:rPr>
        <w:fldChar w:fldCharType="end"/>
      </w:r>
      <w:r>
        <w:rPr>
          <w:b w:val="0"/>
          <w:bCs/>
          <w:u w:val="none"/>
        </w:rPr>
        <w:t xml:space="preserve">  </w:t>
      </w:r>
      <w:r w:rsidR="000302E9">
        <w:rPr>
          <w:b w:val="0"/>
          <w:bCs/>
          <w:u w:val="none"/>
        </w:rPr>
        <w:t>be responsible for ongoing review and updating of technical analyses as needed</w:t>
      </w:r>
      <w:r>
        <w:rPr>
          <w:b w:val="0"/>
          <w:bCs/>
          <w:u w:val="none"/>
        </w:rPr>
        <w:t>;</w:t>
      </w:r>
    </w:p>
    <w:p w:rsidR="00DE4A4B" w:rsidRDefault="0045624C" w:rsidP="00DF6C7A">
      <w:pPr>
        <w:pStyle w:val="Level3"/>
        <w:numPr>
          <w:ilvl w:val="0"/>
          <w:numId w:val="0"/>
        </w:numPr>
        <w:spacing w:after="120"/>
        <w:ind w:left="2160"/>
        <w:rPr>
          <w:b w:val="0"/>
          <w:bCs/>
          <w:u w:val="none"/>
        </w:rPr>
      </w:pPr>
      <w:r>
        <w:rPr>
          <w:b w:val="0"/>
          <w:bCs/>
          <w:u w:val="none"/>
        </w:rPr>
        <w:fldChar w:fldCharType="begin"/>
      </w:r>
      <w:r>
        <w:rPr>
          <w:b w:val="0"/>
          <w:bCs/>
          <w:u w:val="none"/>
        </w:rPr>
        <w:instrText xml:space="preserve"> LISTNUM OutlineDefault\l 9 </w:instrText>
      </w:r>
      <w:r>
        <w:rPr>
          <w:b w:val="0"/>
          <w:bCs/>
          <w:u w:val="none"/>
        </w:rPr>
        <w:fldChar w:fldCharType="end"/>
      </w:r>
      <w:r>
        <w:rPr>
          <w:b w:val="0"/>
          <w:bCs/>
          <w:u w:val="none"/>
        </w:rPr>
        <w:t xml:space="preserve">  develop</w:t>
      </w:r>
      <w:r w:rsidR="000302E9">
        <w:rPr>
          <w:b w:val="0"/>
          <w:bCs/>
          <w:u w:val="none"/>
        </w:rPr>
        <w:t xml:space="preserve"> budgets</w:t>
      </w:r>
      <w:r>
        <w:rPr>
          <w:b w:val="0"/>
          <w:bCs/>
          <w:u w:val="none"/>
        </w:rPr>
        <w:t>;</w:t>
      </w:r>
    </w:p>
    <w:p w:rsidR="00B31731" w:rsidRDefault="0045624C" w:rsidP="00DE4A4B">
      <w:pPr>
        <w:pStyle w:val="Level3"/>
        <w:numPr>
          <w:ilvl w:val="0"/>
          <w:numId w:val="0"/>
        </w:numPr>
        <w:spacing w:after="120"/>
        <w:ind w:left="2160"/>
        <w:rPr>
          <w:b w:val="0"/>
          <w:bCs/>
          <w:u w:val="none"/>
        </w:rPr>
      </w:pPr>
      <w:r>
        <w:rPr>
          <w:b w:val="0"/>
          <w:bCs/>
          <w:u w:val="none"/>
        </w:rPr>
        <w:fldChar w:fldCharType="begin"/>
      </w:r>
      <w:r>
        <w:rPr>
          <w:b w:val="0"/>
          <w:bCs/>
          <w:u w:val="none"/>
        </w:rPr>
        <w:instrText xml:space="preserve"> LISTNUM OutlineDefault\l 9 </w:instrText>
      </w:r>
      <w:r>
        <w:rPr>
          <w:b w:val="0"/>
          <w:bCs/>
          <w:u w:val="none"/>
        </w:rPr>
        <w:fldChar w:fldCharType="end"/>
      </w:r>
      <w:r>
        <w:rPr>
          <w:b w:val="0"/>
          <w:bCs/>
          <w:u w:val="none"/>
        </w:rPr>
        <w:t xml:space="preserve">  </w:t>
      </w:r>
      <w:r w:rsidR="000302E9">
        <w:rPr>
          <w:b w:val="0"/>
          <w:bCs/>
          <w:u w:val="none"/>
        </w:rPr>
        <w:t>provid</w:t>
      </w:r>
      <w:r>
        <w:rPr>
          <w:b w:val="0"/>
          <w:bCs/>
          <w:u w:val="none"/>
        </w:rPr>
        <w:t>e</w:t>
      </w:r>
      <w:r w:rsidR="000302E9">
        <w:rPr>
          <w:b w:val="0"/>
          <w:bCs/>
          <w:u w:val="none"/>
        </w:rPr>
        <w:t xml:space="preserve"> review and assistance with grants and with coordinated projects and programs</w:t>
      </w:r>
      <w:r>
        <w:rPr>
          <w:b w:val="0"/>
          <w:bCs/>
          <w:u w:val="none"/>
        </w:rPr>
        <w:t xml:space="preserve">; </w:t>
      </w:r>
    </w:p>
    <w:p w:rsidR="00DE4A4B" w:rsidRPr="00DE4A4B" w:rsidRDefault="0045624C" w:rsidP="00DF6C7A">
      <w:pPr>
        <w:pStyle w:val="Level3"/>
        <w:numPr>
          <w:ilvl w:val="0"/>
          <w:numId w:val="0"/>
        </w:numPr>
        <w:spacing w:after="120"/>
        <w:ind w:left="2160"/>
        <w:rPr>
          <w:b w:val="0"/>
          <w:bCs/>
          <w:u w:val="none"/>
        </w:rPr>
      </w:pPr>
      <w:r w:rsidRPr="00DF6C7A">
        <w:rPr>
          <w:b w:val="0"/>
          <w:bCs/>
          <w:u w:val="none"/>
        </w:rPr>
        <w:fldChar w:fldCharType="begin"/>
      </w:r>
      <w:r w:rsidRPr="00DF6C7A">
        <w:rPr>
          <w:b w:val="0"/>
          <w:bCs/>
          <w:u w:val="none"/>
        </w:rPr>
        <w:instrText xml:space="preserve"> LISTNUM OutlineDefault\l 9 </w:instrText>
      </w:r>
      <w:r w:rsidRPr="00DF6C7A">
        <w:rPr>
          <w:b w:val="0"/>
          <w:bCs/>
          <w:u w:val="none"/>
        </w:rPr>
        <w:fldChar w:fldCharType="end"/>
      </w:r>
      <w:r w:rsidRPr="00DF6C7A">
        <w:rPr>
          <w:b w:val="0"/>
          <w:bCs/>
          <w:u w:val="none"/>
        </w:rPr>
        <w:t xml:space="preserve">  </w:t>
      </w:r>
      <w:r w:rsidR="00437A62" w:rsidRPr="00DE4A4B">
        <w:rPr>
          <w:b w:val="0"/>
          <w:bCs/>
          <w:u w:val="none"/>
        </w:rPr>
        <w:t>assign work to subcommittees and workgroups as needed, provide guidance and feedback, and ensure that subcommittees and workgroups prepare work products in a timely manner</w:t>
      </w:r>
      <w:r>
        <w:rPr>
          <w:b w:val="0"/>
          <w:bCs/>
          <w:u w:val="none"/>
        </w:rPr>
        <w:t>; and</w:t>
      </w:r>
    </w:p>
    <w:p w:rsidR="00437A62" w:rsidRDefault="0045624C" w:rsidP="00DF6C7A">
      <w:pPr>
        <w:pStyle w:val="Level3"/>
        <w:numPr>
          <w:ilvl w:val="0"/>
          <w:numId w:val="0"/>
        </w:numPr>
        <w:spacing w:after="120"/>
        <w:ind w:left="2160"/>
        <w:rPr>
          <w:b w:val="0"/>
          <w:bCs/>
          <w:u w:val="none"/>
        </w:rPr>
      </w:pPr>
      <w:r>
        <w:rPr>
          <w:b w:val="0"/>
          <w:bCs/>
          <w:u w:val="none"/>
        </w:rPr>
        <w:fldChar w:fldCharType="begin"/>
      </w:r>
      <w:r>
        <w:rPr>
          <w:b w:val="0"/>
          <w:bCs/>
          <w:u w:val="none"/>
        </w:rPr>
        <w:instrText xml:space="preserve"> LISTNUM OutlineDefault\l 9 </w:instrText>
      </w:r>
      <w:r>
        <w:rPr>
          <w:b w:val="0"/>
          <w:bCs/>
          <w:u w:val="none"/>
        </w:rPr>
        <w:fldChar w:fldCharType="end"/>
      </w:r>
      <w:r>
        <w:rPr>
          <w:b w:val="0"/>
          <w:bCs/>
          <w:u w:val="none"/>
        </w:rPr>
        <w:t xml:space="preserve">  </w:t>
      </w:r>
      <w:r w:rsidRPr="0081428B">
        <w:rPr>
          <w:b w:val="0"/>
          <w:bCs/>
          <w:u w:val="none"/>
        </w:rPr>
        <w:t xml:space="preserve">provide direction to its Officers concerning other </w:t>
      </w:r>
      <w:r w:rsidRPr="0081428B">
        <w:rPr>
          <w:b w:val="0"/>
          <w:bCs/>
          <w:u w:val="none"/>
        </w:rPr>
        <w:t>administrative and ministerial issues necessary for the fulfillment of the above-enumerated tasks.</w:t>
      </w:r>
    </w:p>
    <w:p w:rsidR="00DE4A4B" w:rsidRPr="00DF6C7A" w:rsidRDefault="0045624C" w:rsidP="00B31731">
      <w:pPr>
        <w:pStyle w:val="Level3"/>
        <w:tabs>
          <w:tab w:val="clear" w:pos="2880"/>
          <w:tab w:val="num" w:pos="2160"/>
        </w:tabs>
        <w:ind w:firstLine="720"/>
      </w:pPr>
      <w:r>
        <w:rPr>
          <w:b w:val="0"/>
          <w:bCs/>
          <w:u w:val="none"/>
        </w:rPr>
        <w:t>By a unanimous vote of Coordination Committee members present at a regular or special meeting, t</w:t>
      </w:r>
      <w:r w:rsidR="0081428B">
        <w:rPr>
          <w:b w:val="0"/>
          <w:bCs/>
          <w:u w:val="none"/>
        </w:rPr>
        <w:t>he Coordination Committee shall</w:t>
      </w:r>
      <w:r>
        <w:rPr>
          <w:b w:val="0"/>
          <w:bCs/>
          <w:u w:val="none"/>
        </w:rPr>
        <w:t>:</w:t>
      </w:r>
    </w:p>
    <w:p w:rsidR="00DE4A4B" w:rsidRDefault="0045624C" w:rsidP="00DF6C7A">
      <w:pPr>
        <w:pStyle w:val="Level3"/>
        <w:numPr>
          <w:ilvl w:val="0"/>
          <w:numId w:val="0"/>
        </w:numPr>
        <w:spacing w:after="120"/>
        <w:ind w:left="2160"/>
        <w:rPr>
          <w:b w:val="0"/>
          <w:bCs/>
          <w:u w:val="none"/>
        </w:rPr>
      </w:pPr>
      <w:r>
        <w:rPr>
          <w:b w:val="0"/>
          <w:bCs/>
          <w:u w:val="none"/>
        </w:rPr>
        <w:fldChar w:fldCharType="begin"/>
      </w:r>
      <w:r>
        <w:rPr>
          <w:b w:val="0"/>
          <w:bCs/>
          <w:u w:val="none"/>
        </w:rPr>
        <w:instrText xml:space="preserve"> LISTNUM OutlineDefault\l 9 </w:instrText>
      </w:r>
      <w:r>
        <w:rPr>
          <w:b w:val="0"/>
          <w:bCs/>
          <w:u w:val="none"/>
        </w:rPr>
        <w:instrText>\s1</w:instrText>
      </w:r>
      <w:r>
        <w:rPr>
          <w:b w:val="0"/>
          <w:bCs/>
          <w:u w:val="none"/>
        </w:rPr>
        <w:fldChar w:fldCharType="end"/>
      </w:r>
      <w:r>
        <w:rPr>
          <w:b w:val="0"/>
          <w:bCs/>
          <w:u w:val="none"/>
        </w:rPr>
        <w:t xml:space="preserve">  </w:t>
      </w:r>
      <w:r w:rsidR="0081428B">
        <w:rPr>
          <w:b w:val="0"/>
          <w:bCs/>
          <w:u w:val="none"/>
        </w:rPr>
        <w:t>ensur</w:t>
      </w:r>
      <w:r w:rsidR="000302E9">
        <w:rPr>
          <w:b w:val="0"/>
          <w:bCs/>
          <w:u w:val="none"/>
        </w:rPr>
        <w:t>e</w:t>
      </w:r>
      <w:r w:rsidR="0081428B">
        <w:rPr>
          <w:b w:val="0"/>
          <w:bCs/>
          <w:u w:val="none"/>
        </w:rPr>
        <w:t xml:space="preserve"> submittal of annual reports</w:t>
      </w:r>
      <w:r>
        <w:rPr>
          <w:b w:val="0"/>
          <w:bCs/>
          <w:u w:val="none"/>
        </w:rPr>
        <w:t>;</w:t>
      </w:r>
    </w:p>
    <w:p w:rsidR="00DE4A4B" w:rsidRDefault="0045624C" w:rsidP="00DF6C7A">
      <w:pPr>
        <w:pStyle w:val="Level3"/>
        <w:numPr>
          <w:ilvl w:val="0"/>
          <w:numId w:val="0"/>
        </w:numPr>
        <w:spacing w:after="120"/>
        <w:ind w:left="2160"/>
        <w:rPr>
          <w:b w:val="0"/>
          <w:bCs/>
          <w:u w:val="none"/>
        </w:rPr>
      </w:pPr>
      <w:r>
        <w:rPr>
          <w:b w:val="0"/>
          <w:bCs/>
          <w:u w:val="none"/>
        </w:rPr>
        <w:fldChar w:fldCharType="begin"/>
      </w:r>
      <w:r>
        <w:rPr>
          <w:b w:val="0"/>
          <w:bCs/>
          <w:u w:val="none"/>
        </w:rPr>
        <w:instrText xml:space="preserve"> LISTNUM OutlineDefault\l 9 </w:instrText>
      </w:r>
      <w:r>
        <w:rPr>
          <w:b w:val="0"/>
          <w:bCs/>
          <w:u w:val="none"/>
        </w:rPr>
        <w:fldChar w:fldCharType="end"/>
      </w:r>
      <w:r>
        <w:rPr>
          <w:b w:val="0"/>
          <w:bCs/>
          <w:u w:val="none"/>
        </w:rPr>
        <w:t xml:space="preserve">  </w:t>
      </w:r>
      <w:r w:rsidR="000302E9">
        <w:rPr>
          <w:b w:val="0"/>
          <w:bCs/>
          <w:u w:val="none"/>
        </w:rPr>
        <w:t xml:space="preserve">approve </w:t>
      </w:r>
      <w:r w:rsidR="001545AC">
        <w:rPr>
          <w:b w:val="0"/>
          <w:bCs/>
          <w:u w:val="none"/>
        </w:rPr>
        <w:t xml:space="preserve">a </w:t>
      </w:r>
      <w:r w:rsidR="009B1B0D">
        <w:rPr>
          <w:b w:val="0"/>
          <w:bCs/>
          <w:u w:val="none"/>
        </w:rPr>
        <w:t xml:space="preserve">representative </w:t>
      </w:r>
      <w:r w:rsidR="001545AC">
        <w:rPr>
          <w:b w:val="0"/>
          <w:bCs/>
          <w:u w:val="none"/>
        </w:rPr>
        <w:t>monitoring network</w:t>
      </w:r>
      <w:r>
        <w:rPr>
          <w:b w:val="0"/>
          <w:bCs/>
          <w:u w:val="none"/>
        </w:rPr>
        <w:t>;</w:t>
      </w:r>
    </w:p>
    <w:p w:rsidR="00DE4A4B" w:rsidRDefault="0045624C" w:rsidP="00DF6C7A">
      <w:pPr>
        <w:pStyle w:val="Level3"/>
        <w:numPr>
          <w:ilvl w:val="0"/>
          <w:numId w:val="0"/>
        </w:numPr>
        <w:spacing w:after="120"/>
        <w:ind w:left="2160"/>
        <w:rPr>
          <w:b w:val="0"/>
          <w:bCs/>
          <w:u w:val="none"/>
        </w:rPr>
      </w:pPr>
      <w:r>
        <w:rPr>
          <w:b w:val="0"/>
          <w:bCs/>
          <w:u w:val="none"/>
        </w:rPr>
        <w:fldChar w:fldCharType="begin"/>
      </w:r>
      <w:r>
        <w:rPr>
          <w:b w:val="0"/>
          <w:bCs/>
          <w:u w:val="none"/>
        </w:rPr>
        <w:instrText xml:space="preserve"> LISTNUM OutlineDefault\l 9 </w:instrText>
      </w:r>
      <w:r>
        <w:rPr>
          <w:b w:val="0"/>
          <w:bCs/>
          <w:u w:val="none"/>
        </w:rPr>
        <w:fldChar w:fldCharType="end"/>
      </w:r>
      <w:r>
        <w:rPr>
          <w:b w:val="0"/>
          <w:bCs/>
          <w:u w:val="none"/>
        </w:rPr>
        <w:t xml:space="preserve">  </w:t>
      </w:r>
      <w:r w:rsidR="000302E9">
        <w:rPr>
          <w:b w:val="0"/>
          <w:bCs/>
          <w:u w:val="none"/>
        </w:rPr>
        <w:t xml:space="preserve">approve </w:t>
      </w:r>
      <w:r w:rsidR="008A5628">
        <w:rPr>
          <w:b w:val="0"/>
          <w:bCs/>
          <w:u w:val="none"/>
        </w:rPr>
        <w:t>budgets</w:t>
      </w:r>
      <w:r>
        <w:rPr>
          <w:b w:val="0"/>
          <w:bCs/>
          <w:u w:val="none"/>
        </w:rPr>
        <w:t>;</w:t>
      </w:r>
    </w:p>
    <w:p w:rsidR="00DE4A4B" w:rsidRDefault="0045624C" w:rsidP="00DF6C7A">
      <w:pPr>
        <w:pStyle w:val="Level3"/>
        <w:numPr>
          <w:ilvl w:val="0"/>
          <w:numId w:val="0"/>
        </w:numPr>
        <w:spacing w:after="120"/>
        <w:ind w:left="2160"/>
        <w:rPr>
          <w:b w:val="0"/>
          <w:bCs/>
          <w:u w:val="none"/>
        </w:rPr>
      </w:pPr>
      <w:r>
        <w:rPr>
          <w:b w:val="0"/>
          <w:bCs/>
          <w:u w:val="none"/>
        </w:rPr>
        <w:fldChar w:fldCharType="begin"/>
      </w:r>
      <w:r>
        <w:rPr>
          <w:b w:val="0"/>
          <w:bCs/>
          <w:u w:val="none"/>
        </w:rPr>
        <w:instrText xml:space="preserve"> LISTNUM OutlineDefault\l 9 </w:instrText>
      </w:r>
      <w:r>
        <w:rPr>
          <w:b w:val="0"/>
          <w:bCs/>
          <w:u w:val="none"/>
        </w:rPr>
        <w:fldChar w:fldCharType="end"/>
      </w:r>
      <w:r>
        <w:rPr>
          <w:b w:val="0"/>
          <w:bCs/>
          <w:u w:val="none"/>
        </w:rPr>
        <w:t xml:space="preserve">  </w:t>
      </w:r>
      <w:r w:rsidR="000302E9">
        <w:rPr>
          <w:b w:val="0"/>
          <w:bCs/>
          <w:u w:val="none"/>
        </w:rPr>
        <w:t xml:space="preserve">ensure </w:t>
      </w:r>
      <w:r w:rsidR="0081428B">
        <w:rPr>
          <w:b w:val="0"/>
          <w:bCs/>
          <w:u w:val="none"/>
        </w:rPr>
        <w:t>submittal of five-year updates</w:t>
      </w:r>
      <w:r>
        <w:rPr>
          <w:b w:val="0"/>
          <w:bCs/>
          <w:u w:val="none"/>
        </w:rPr>
        <w:t>;</w:t>
      </w:r>
    </w:p>
    <w:p w:rsidR="00DE4A4B" w:rsidRDefault="0045624C" w:rsidP="00DF6C7A">
      <w:pPr>
        <w:pStyle w:val="Level3"/>
        <w:numPr>
          <w:ilvl w:val="0"/>
          <w:numId w:val="0"/>
        </w:numPr>
        <w:spacing w:after="120"/>
        <w:ind w:left="2160"/>
        <w:rPr>
          <w:b w:val="0"/>
          <w:bCs/>
          <w:u w:val="none"/>
        </w:rPr>
      </w:pPr>
      <w:r>
        <w:rPr>
          <w:b w:val="0"/>
          <w:bCs/>
          <w:u w:val="none"/>
        </w:rPr>
        <w:fldChar w:fldCharType="begin"/>
      </w:r>
      <w:r>
        <w:rPr>
          <w:b w:val="0"/>
          <w:bCs/>
          <w:u w:val="none"/>
        </w:rPr>
        <w:instrText xml:space="preserve"> LISTNUM Outline</w:instrText>
      </w:r>
      <w:r>
        <w:rPr>
          <w:b w:val="0"/>
          <w:bCs/>
          <w:u w:val="none"/>
        </w:rPr>
        <w:instrText xml:space="preserve">Default\l 9 </w:instrText>
      </w:r>
      <w:r>
        <w:rPr>
          <w:b w:val="0"/>
          <w:bCs/>
          <w:u w:val="none"/>
        </w:rPr>
        <w:fldChar w:fldCharType="end"/>
      </w:r>
      <w:r>
        <w:rPr>
          <w:b w:val="0"/>
          <w:bCs/>
          <w:u w:val="none"/>
        </w:rPr>
        <w:t xml:space="preserve">  </w:t>
      </w:r>
      <w:r w:rsidR="00437A62">
        <w:rPr>
          <w:b w:val="0"/>
          <w:bCs/>
          <w:u w:val="none"/>
        </w:rPr>
        <w:t>recommend any needed revisions to this MOA</w:t>
      </w:r>
      <w:r>
        <w:rPr>
          <w:b w:val="0"/>
          <w:bCs/>
          <w:u w:val="none"/>
        </w:rPr>
        <w:t>;</w:t>
      </w:r>
      <w:r w:rsidR="00437A62">
        <w:rPr>
          <w:b w:val="0"/>
          <w:bCs/>
          <w:u w:val="none"/>
        </w:rPr>
        <w:t xml:space="preserve"> </w:t>
      </w:r>
    </w:p>
    <w:p w:rsidR="00DE4A4B" w:rsidRPr="0081428B" w:rsidRDefault="0045624C" w:rsidP="00DF6C7A">
      <w:pPr>
        <w:pStyle w:val="Level3"/>
        <w:numPr>
          <w:ilvl w:val="0"/>
          <w:numId w:val="0"/>
        </w:numPr>
        <w:spacing w:after="120"/>
        <w:ind w:left="2160"/>
      </w:pPr>
      <w:r>
        <w:rPr>
          <w:bCs/>
        </w:rPr>
        <w:fldChar w:fldCharType="begin"/>
      </w:r>
      <w:r>
        <w:rPr>
          <w:b w:val="0"/>
          <w:bCs/>
          <w:u w:val="none"/>
        </w:rPr>
        <w:instrText xml:space="preserve"> LISTNUM OutlineDefault\l 9 </w:instrText>
      </w:r>
      <w:r>
        <w:rPr>
          <w:bCs/>
        </w:rPr>
        <w:fldChar w:fldCharType="end"/>
      </w:r>
      <w:r>
        <w:rPr>
          <w:b w:val="0"/>
          <w:bCs/>
          <w:u w:val="none"/>
        </w:rPr>
        <w:t xml:space="preserve">  </w:t>
      </w:r>
      <w:r w:rsidR="00437A62">
        <w:rPr>
          <w:b w:val="0"/>
          <w:bCs/>
          <w:u w:val="none"/>
        </w:rPr>
        <w:t>approve new Parties to this MOA</w:t>
      </w:r>
      <w:r>
        <w:rPr>
          <w:b w:val="0"/>
          <w:bCs/>
          <w:u w:val="none"/>
        </w:rPr>
        <w:t>;</w:t>
      </w:r>
    </w:p>
    <w:p w:rsidR="00DE4A4B" w:rsidRDefault="0045624C" w:rsidP="00DF6C7A">
      <w:pPr>
        <w:pStyle w:val="Level3"/>
        <w:numPr>
          <w:ilvl w:val="0"/>
          <w:numId w:val="0"/>
        </w:numPr>
        <w:spacing w:after="120"/>
        <w:ind w:left="2160"/>
        <w:rPr>
          <w:b w:val="0"/>
          <w:bCs/>
          <w:u w:val="none"/>
        </w:rPr>
      </w:pPr>
      <w:r>
        <w:rPr>
          <w:b w:val="0"/>
          <w:bCs/>
          <w:u w:val="none"/>
        </w:rPr>
        <w:fldChar w:fldCharType="begin"/>
      </w:r>
      <w:r>
        <w:rPr>
          <w:b w:val="0"/>
          <w:bCs/>
          <w:u w:val="none"/>
        </w:rPr>
        <w:instrText xml:space="preserve"> LISTNUM OutlineDefault\l 9 </w:instrText>
      </w:r>
      <w:r>
        <w:rPr>
          <w:b w:val="0"/>
          <w:bCs/>
          <w:u w:val="none"/>
        </w:rPr>
        <w:fldChar w:fldCharType="end"/>
      </w:r>
      <w:r>
        <w:rPr>
          <w:b w:val="0"/>
          <w:bCs/>
          <w:u w:val="none"/>
        </w:rPr>
        <w:t xml:space="preserve">  </w:t>
      </w:r>
      <w:r w:rsidR="0081428B" w:rsidRPr="0081428B">
        <w:rPr>
          <w:b w:val="0"/>
          <w:bCs/>
          <w:u w:val="none"/>
        </w:rPr>
        <w:t>review and approve work plans</w:t>
      </w:r>
      <w:r>
        <w:rPr>
          <w:b w:val="0"/>
          <w:bCs/>
          <w:u w:val="none"/>
        </w:rPr>
        <w:t>;</w:t>
      </w:r>
    </w:p>
    <w:p w:rsidR="0081428B" w:rsidRDefault="0045624C" w:rsidP="00DF6C7A">
      <w:pPr>
        <w:pStyle w:val="Level3"/>
        <w:numPr>
          <w:ilvl w:val="0"/>
          <w:numId w:val="0"/>
        </w:numPr>
        <w:spacing w:after="120"/>
        <w:ind w:left="2160"/>
        <w:rPr>
          <w:b w:val="0"/>
          <w:bCs/>
          <w:u w:val="none"/>
        </w:rPr>
      </w:pPr>
      <w:r>
        <w:rPr>
          <w:b w:val="0"/>
          <w:bCs/>
          <w:u w:val="none"/>
        </w:rPr>
        <w:fldChar w:fldCharType="begin"/>
      </w:r>
      <w:r>
        <w:rPr>
          <w:b w:val="0"/>
          <w:bCs/>
          <w:u w:val="none"/>
        </w:rPr>
        <w:instrText xml:space="preserve"> LISTNUM OutlineDefault\l 9 </w:instrText>
      </w:r>
      <w:r>
        <w:rPr>
          <w:b w:val="0"/>
          <w:bCs/>
          <w:u w:val="none"/>
        </w:rPr>
        <w:fldChar w:fldCharType="end"/>
      </w:r>
      <w:r>
        <w:rPr>
          <w:b w:val="0"/>
          <w:bCs/>
          <w:u w:val="none"/>
        </w:rPr>
        <w:t xml:space="preserve">  </w:t>
      </w:r>
      <w:r w:rsidRPr="0081428B">
        <w:rPr>
          <w:b w:val="0"/>
          <w:bCs/>
          <w:u w:val="none"/>
        </w:rPr>
        <w:t xml:space="preserve">in accordance with the budgetary </w:t>
      </w:r>
      <w:r w:rsidRPr="0081428B">
        <w:rPr>
          <w:b w:val="0"/>
          <w:bCs/>
          <w:u w:val="none"/>
        </w:rPr>
        <w:t>requirements of the respective Parties, approve annual estimates of Coordinated Plan Expenses presented by the Secretary and any updates to such estimates; provided, that such estimates or updates with supporting documentation shall be circulated to all Pa</w:t>
      </w:r>
      <w:r w:rsidRPr="0081428B">
        <w:rPr>
          <w:b w:val="0"/>
          <w:bCs/>
          <w:u w:val="none"/>
        </w:rPr>
        <w:t>rties for comment at least thirty (30) days in advance of the meeting at which the Coordination Committee will consider approval of the annual estimate</w:t>
      </w:r>
      <w:r>
        <w:rPr>
          <w:b w:val="0"/>
          <w:bCs/>
          <w:u w:val="none"/>
        </w:rPr>
        <w:t>;</w:t>
      </w:r>
    </w:p>
    <w:p w:rsidR="0081428B" w:rsidRDefault="0045624C" w:rsidP="00DF6C7A">
      <w:pPr>
        <w:pStyle w:val="Level3"/>
        <w:numPr>
          <w:ilvl w:val="0"/>
          <w:numId w:val="0"/>
        </w:numPr>
        <w:spacing w:after="120"/>
        <w:ind w:left="2160"/>
        <w:rPr>
          <w:b w:val="0"/>
          <w:bCs/>
          <w:u w:val="none"/>
        </w:rPr>
      </w:pPr>
      <w:r>
        <w:rPr>
          <w:b w:val="0"/>
          <w:bCs/>
          <w:u w:val="none"/>
        </w:rPr>
        <w:fldChar w:fldCharType="begin"/>
      </w:r>
      <w:r>
        <w:rPr>
          <w:b w:val="0"/>
          <w:bCs/>
          <w:u w:val="none"/>
        </w:rPr>
        <w:instrText xml:space="preserve"> LISTNUM OutlineDefault\l 9 </w:instrText>
      </w:r>
      <w:r>
        <w:rPr>
          <w:b w:val="0"/>
          <w:bCs/>
          <w:u w:val="none"/>
        </w:rPr>
        <w:fldChar w:fldCharType="end"/>
      </w:r>
      <w:r>
        <w:rPr>
          <w:b w:val="0"/>
          <w:bCs/>
          <w:u w:val="none"/>
        </w:rPr>
        <w:t xml:space="preserve">  </w:t>
      </w:r>
      <w:r w:rsidRPr="0081428B">
        <w:rPr>
          <w:b w:val="0"/>
          <w:bCs/>
          <w:u w:val="none"/>
        </w:rPr>
        <w:t>direct the Plan Manager in the performance of its duties under SGMA</w:t>
      </w:r>
      <w:r>
        <w:rPr>
          <w:b w:val="0"/>
          <w:bCs/>
          <w:u w:val="none"/>
        </w:rPr>
        <w:t>; an</w:t>
      </w:r>
      <w:r>
        <w:rPr>
          <w:b w:val="0"/>
          <w:bCs/>
          <w:u w:val="none"/>
        </w:rPr>
        <w:t>d</w:t>
      </w:r>
    </w:p>
    <w:p w:rsidR="0081428B" w:rsidRPr="0081428B" w:rsidRDefault="0045624C" w:rsidP="00DF6C7A">
      <w:pPr>
        <w:pStyle w:val="Level3"/>
        <w:numPr>
          <w:ilvl w:val="0"/>
          <w:numId w:val="0"/>
        </w:numPr>
        <w:ind w:left="2160"/>
        <w:rPr>
          <w:b w:val="0"/>
          <w:bCs/>
          <w:u w:val="none"/>
        </w:rPr>
      </w:pPr>
      <w:r>
        <w:rPr>
          <w:rFonts w:eastAsia="Times New Roman"/>
          <w:b w:val="0"/>
          <w:bCs/>
          <w:color w:val="000000"/>
          <w:szCs w:val="24"/>
          <w:u w:val="none"/>
        </w:rPr>
        <w:fldChar w:fldCharType="begin"/>
      </w:r>
      <w:r>
        <w:rPr>
          <w:rFonts w:eastAsia="Times New Roman"/>
          <w:b w:val="0"/>
          <w:bCs/>
          <w:color w:val="000000"/>
          <w:szCs w:val="24"/>
          <w:u w:val="none"/>
        </w:rPr>
        <w:instrText xml:space="preserve"> LISTNUM OutlineDefault\l 9 </w:instrText>
      </w:r>
      <w:r>
        <w:rPr>
          <w:rFonts w:eastAsia="Times New Roman"/>
          <w:b w:val="0"/>
          <w:bCs/>
          <w:color w:val="000000"/>
          <w:szCs w:val="24"/>
          <w:u w:val="none"/>
        </w:rPr>
        <w:fldChar w:fldCharType="end"/>
      </w:r>
      <w:r>
        <w:rPr>
          <w:rFonts w:eastAsia="Times New Roman"/>
          <w:b w:val="0"/>
          <w:bCs/>
          <w:color w:val="000000"/>
          <w:szCs w:val="24"/>
          <w:u w:val="none"/>
        </w:rPr>
        <w:t xml:space="preserve">  approve </w:t>
      </w:r>
      <w:r w:rsidR="00335D4B">
        <w:rPr>
          <w:rFonts w:eastAsia="Times New Roman"/>
          <w:b w:val="0"/>
          <w:bCs/>
          <w:color w:val="000000"/>
          <w:szCs w:val="24"/>
          <w:u w:val="none"/>
        </w:rPr>
        <w:t xml:space="preserve">the hiring of consultants for Subbasin-wide Activities, </w:t>
      </w:r>
      <w:r w:rsidRPr="0081428B">
        <w:rPr>
          <w:rFonts w:eastAsia="Times New Roman"/>
          <w:b w:val="0"/>
          <w:bCs/>
          <w:color w:val="000000"/>
          <w:szCs w:val="24"/>
          <w:u w:val="none"/>
        </w:rPr>
        <w:t>provide direction to and supervision over consultants engaged to assist in acquiring and processing technical data, conducting monitoring and reporting, and a</w:t>
      </w:r>
      <w:r w:rsidRPr="0081428B">
        <w:rPr>
          <w:rFonts w:eastAsia="Times New Roman"/>
          <w:b w:val="0"/>
          <w:bCs/>
          <w:color w:val="000000"/>
          <w:szCs w:val="24"/>
          <w:u w:val="none"/>
        </w:rPr>
        <w:t xml:space="preserve">ll other activities in support of Subbasin-wide </w:t>
      </w:r>
      <w:r w:rsidR="00335D4B">
        <w:rPr>
          <w:rFonts w:eastAsia="Times New Roman"/>
          <w:b w:val="0"/>
          <w:bCs/>
          <w:color w:val="000000"/>
          <w:szCs w:val="24"/>
          <w:u w:val="none"/>
        </w:rPr>
        <w:t>Activities</w:t>
      </w:r>
      <w:r w:rsidRPr="0081428B">
        <w:rPr>
          <w:rFonts w:eastAsia="Times New Roman"/>
          <w:b w:val="0"/>
          <w:bCs/>
          <w:color w:val="000000"/>
          <w:szCs w:val="24"/>
          <w:u w:val="none"/>
        </w:rPr>
        <w:t xml:space="preserve">. </w:t>
      </w:r>
    </w:p>
    <w:p w:rsidR="0037410F" w:rsidRDefault="0045624C" w:rsidP="00DC0EC8">
      <w:pPr>
        <w:pStyle w:val="Level2"/>
        <w:tabs>
          <w:tab w:val="clear" w:pos="2160"/>
        </w:tabs>
        <w:ind w:firstLine="720"/>
        <w:jc w:val="both"/>
      </w:pPr>
      <w:r>
        <w:t>Coordination Committee Limitations</w:t>
      </w:r>
      <w:r>
        <w:rPr>
          <w:u w:val="none"/>
        </w:rPr>
        <w:t>.</w:t>
      </w:r>
      <w:r w:rsidR="0081428B">
        <w:rPr>
          <w:u w:val="none"/>
        </w:rPr>
        <w:t xml:space="preserve">  </w:t>
      </w:r>
      <w:r w:rsidR="0081428B">
        <w:rPr>
          <w:b w:val="0"/>
          <w:bCs/>
          <w:u w:val="none"/>
        </w:rPr>
        <w:t>When the terms of this MOA or applicable law require the approval of a GSA</w:t>
      </w:r>
      <w:r w:rsidR="0093093F">
        <w:rPr>
          <w:b w:val="0"/>
          <w:bCs/>
          <w:u w:val="none"/>
        </w:rPr>
        <w:t xml:space="preserve"> (such as approval of the GSP, acceptance of an annual report, or approval of a five-year update)</w:t>
      </w:r>
      <w:r w:rsidR="0081428B">
        <w:rPr>
          <w:b w:val="0"/>
          <w:bCs/>
          <w:u w:val="none"/>
        </w:rPr>
        <w:t xml:space="preserve">, that approval shall be required and evidenced as indicated in Article </w:t>
      </w:r>
      <w:r w:rsidR="00335D4B">
        <w:rPr>
          <w:b w:val="0"/>
          <w:bCs/>
          <w:u w:val="none"/>
        </w:rPr>
        <w:t>V</w:t>
      </w:r>
      <w:r w:rsidR="0081428B">
        <w:rPr>
          <w:b w:val="0"/>
          <w:bCs/>
          <w:u w:val="none"/>
        </w:rPr>
        <w:t xml:space="preserve"> of this MOA.  The Coordination Committee shall not be responsible for approving the GSP</w:t>
      </w:r>
      <w:r w:rsidR="008A7F6A">
        <w:rPr>
          <w:b w:val="0"/>
          <w:bCs/>
          <w:u w:val="none"/>
        </w:rPr>
        <w:t>, any annual report,</w:t>
      </w:r>
      <w:r w:rsidR="0081428B">
        <w:rPr>
          <w:b w:val="0"/>
          <w:bCs/>
          <w:u w:val="none"/>
        </w:rPr>
        <w:t xml:space="preserve"> or any five-year update thereto</w:t>
      </w:r>
      <w:r w:rsidR="008A7F6A">
        <w:rPr>
          <w:b w:val="0"/>
          <w:bCs/>
          <w:u w:val="none"/>
        </w:rPr>
        <w:t>; each GSA retains responsibility for such approvals</w:t>
      </w:r>
      <w:r w:rsidR="0081428B">
        <w:rPr>
          <w:b w:val="0"/>
          <w:bCs/>
          <w:u w:val="none"/>
        </w:rPr>
        <w:t>.</w:t>
      </w:r>
      <w:r w:rsidR="008A7F6A">
        <w:rPr>
          <w:b w:val="0"/>
          <w:bCs/>
          <w:u w:val="none"/>
        </w:rPr>
        <w:t xml:space="preserve"> The Coordination Committee may make recommendations to the Parties for approval of the GSP, an annual report, or any five-year update of the GSP.</w:t>
      </w:r>
    </w:p>
    <w:p w:rsidR="009A3235" w:rsidRPr="009A3235" w:rsidRDefault="0045624C" w:rsidP="009A3235">
      <w:pPr>
        <w:pStyle w:val="Level2"/>
        <w:tabs>
          <w:tab w:val="clear" w:pos="2160"/>
          <w:tab w:val="num" w:pos="1440"/>
        </w:tabs>
        <w:ind w:firstLine="720"/>
        <w:rPr>
          <w:b w:val="0"/>
          <w:bCs/>
          <w:u w:val="none"/>
        </w:rPr>
      </w:pPr>
      <w:r>
        <w:t xml:space="preserve">Subcommittees and </w:t>
      </w:r>
      <w:r w:rsidRPr="00DC0EC8">
        <w:t>Workgroups</w:t>
      </w:r>
      <w:r>
        <w:rPr>
          <w:b w:val="0"/>
          <w:bCs/>
          <w:u w:val="none"/>
        </w:rPr>
        <w:t xml:space="preserve">.  </w:t>
      </w:r>
      <w:r w:rsidR="0037410F" w:rsidRPr="00DC0EC8">
        <w:rPr>
          <w:b w:val="0"/>
          <w:bCs/>
          <w:u w:val="none"/>
        </w:rPr>
        <w:t>The</w:t>
      </w:r>
      <w:r w:rsidR="0037410F">
        <w:rPr>
          <w:b w:val="0"/>
          <w:bCs/>
          <w:u w:val="none"/>
        </w:rPr>
        <w:t xml:space="preserve"> Coordination Committee may </w:t>
      </w:r>
      <w:r w:rsidR="0037410F" w:rsidRPr="0037410F">
        <w:rPr>
          <w:b w:val="0"/>
          <w:bCs/>
          <w:u w:val="none"/>
        </w:rPr>
        <w:t xml:space="preserve">appoint </w:t>
      </w:r>
      <w:r>
        <w:rPr>
          <w:b w:val="0"/>
          <w:bCs/>
          <w:u w:val="none"/>
        </w:rPr>
        <w:t xml:space="preserve">ad hoc or standing </w:t>
      </w:r>
      <w:r w:rsidR="0037410F" w:rsidRPr="0037410F">
        <w:rPr>
          <w:b w:val="0"/>
          <w:bCs/>
          <w:u w:val="none"/>
        </w:rPr>
        <w:t xml:space="preserve">subcommittees, workgroups, or otherwise direct staff made available by the Parties. Such subcommittees or workgroups may include qualified individuals possessing the knowledge and expertise to advance the goals of the </w:t>
      </w:r>
      <w:r>
        <w:rPr>
          <w:b w:val="0"/>
          <w:bCs/>
          <w:u w:val="none"/>
        </w:rPr>
        <w:t>GSP</w:t>
      </w:r>
      <w:r w:rsidR="0037410F" w:rsidRPr="0037410F">
        <w:rPr>
          <w:b w:val="0"/>
          <w:bCs/>
          <w:u w:val="none"/>
        </w:rPr>
        <w:t xml:space="preserve"> on the topics being addressed by the subcommittee, whether or not such individuals are </w:t>
      </w:r>
      <w:r>
        <w:rPr>
          <w:b w:val="0"/>
          <w:bCs/>
          <w:u w:val="none"/>
        </w:rPr>
        <w:t>GSA Representatives, GSA</w:t>
      </w:r>
      <w:r w:rsidR="0037410F" w:rsidRPr="0037410F">
        <w:rPr>
          <w:b w:val="0"/>
          <w:bCs/>
          <w:u w:val="none"/>
        </w:rPr>
        <w:t xml:space="preserve"> Group Representatives or Alternate Representatives.</w:t>
      </w:r>
    </w:p>
    <w:p w:rsidR="009A3235" w:rsidRDefault="0045624C" w:rsidP="00335D4B">
      <w:pPr>
        <w:pStyle w:val="Level2"/>
        <w:keepNext/>
        <w:tabs>
          <w:tab w:val="clear" w:pos="2160"/>
          <w:tab w:val="num" w:pos="1440"/>
        </w:tabs>
        <w:ind w:firstLine="720"/>
        <w:rPr>
          <w:b w:val="0"/>
          <w:bCs/>
          <w:u w:val="none"/>
        </w:rPr>
      </w:pPr>
      <w:r>
        <w:t>Coordination Committee Meetings</w:t>
      </w:r>
      <w:r>
        <w:rPr>
          <w:b w:val="0"/>
          <w:bCs/>
          <w:u w:val="none"/>
        </w:rPr>
        <w:t>.</w:t>
      </w:r>
    </w:p>
    <w:p w:rsidR="00711D9F" w:rsidRPr="00711D9F" w:rsidRDefault="0045624C" w:rsidP="00335D4B">
      <w:pPr>
        <w:pStyle w:val="Level3"/>
        <w:keepNext/>
        <w:tabs>
          <w:tab w:val="clear" w:pos="2880"/>
          <w:tab w:val="num" w:pos="2160"/>
        </w:tabs>
        <w:ind w:firstLine="720"/>
      </w:pPr>
      <w:r>
        <w:rPr>
          <w:b w:val="0"/>
          <w:bCs/>
        </w:rPr>
        <w:t>Timing and Notice</w:t>
      </w:r>
      <w:r>
        <w:rPr>
          <w:b w:val="0"/>
          <w:bCs/>
          <w:u w:val="none"/>
        </w:rPr>
        <w:t xml:space="preserve">.  </w:t>
      </w:r>
      <w:r w:rsidRPr="00711D9F">
        <w:rPr>
          <w:rFonts w:eastAsia="Times New Roman"/>
          <w:b w:val="0"/>
          <w:bCs/>
          <w:color w:val="000000"/>
          <w:szCs w:val="24"/>
          <w:u w:val="none"/>
        </w:rPr>
        <w:t xml:space="preserve">The Chair of the Coordination Committee, any two </w:t>
      </w:r>
      <w:r>
        <w:rPr>
          <w:rFonts w:eastAsia="Times New Roman"/>
          <w:b w:val="0"/>
          <w:bCs/>
          <w:color w:val="000000"/>
          <w:szCs w:val="24"/>
          <w:u w:val="none"/>
        </w:rPr>
        <w:t xml:space="preserve">GSA </w:t>
      </w:r>
      <w:r w:rsidR="006C6C47">
        <w:rPr>
          <w:rFonts w:eastAsia="Times New Roman"/>
          <w:b w:val="0"/>
          <w:bCs/>
          <w:color w:val="000000"/>
          <w:szCs w:val="24"/>
          <w:u w:val="none"/>
        </w:rPr>
        <w:t xml:space="preserve">Representatives </w:t>
      </w:r>
      <w:r>
        <w:rPr>
          <w:rFonts w:eastAsia="Times New Roman"/>
          <w:b w:val="0"/>
          <w:bCs/>
          <w:color w:val="000000"/>
          <w:szCs w:val="24"/>
          <w:u w:val="none"/>
        </w:rPr>
        <w:t>or GSA Group</w:t>
      </w:r>
      <w:r w:rsidRPr="00711D9F">
        <w:rPr>
          <w:rFonts w:eastAsia="Times New Roman"/>
          <w:b w:val="0"/>
          <w:bCs/>
          <w:color w:val="000000"/>
          <w:szCs w:val="24"/>
          <w:u w:val="none"/>
        </w:rPr>
        <w:t xml:space="preserve"> Representatives, or the Secretary may call meetings of the Coordination Committee as needed to carry out the activities described in this </w:t>
      </w:r>
      <w:r>
        <w:rPr>
          <w:rFonts w:eastAsia="Times New Roman"/>
          <w:b w:val="0"/>
          <w:bCs/>
          <w:color w:val="000000"/>
          <w:szCs w:val="24"/>
          <w:u w:val="none"/>
        </w:rPr>
        <w:t>MOA</w:t>
      </w:r>
      <w:r w:rsidRPr="00711D9F">
        <w:rPr>
          <w:rFonts w:eastAsia="Times New Roman"/>
          <w:b w:val="0"/>
          <w:bCs/>
          <w:color w:val="000000"/>
          <w:szCs w:val="24"/>
          <w:u w:val="none"/>
        </w:rPr>
        <w:t>. The Coordination Committee may, but is not required to, set a date for regular meetin</w:t>
      </w:r>
      <w:r w:rsidRPr="00711D9F">
        <w:rPr>
          <w:rFonts w:eastAsia="Times New Roman"/>
          <w:b w:val="0"/>
          <w:bCs/>
          <w:color w:val="000000"/>
          <w:szCs w:val="24"/>
          <w:u w:val="none"/>
        </w:rPr>
        <w:t xml:space="preserve">gs for the purposes described in this </w:t>
      </w:r>
      <w:r>
        <w:rPr>
          <w:rFonts w:eastAsia="Times New Roman"/>
          <w:b w:val="0"/>
          <w:bCs/>
          <w:color w:val="000000"/>
          <w:szCs w:val="24"/>
          <w:u w:val="none"/>
        </w:rPr>
        <w:t>MOA</w:t>
      </w:r>
      <w:r w:rsidRPr="00711D9F">
        <w:rPr>
          <w:rFonts w:eastAsia="Times New Roman"/>
          <w:b w:val="0"/>
          <w:bCs/>
          <w:color w:val="000000"/>
          <w:szCs w:val="24"/>
          <w:u w:val="none"/>
        </w:rPr>
        <w:t xml:space="preserve">. All Coordination Committee </w:t>
      </w:r>
      <w:r>
        <w:rPr>
          <w:rFonts w:eastAsia="Times New Roman"/>
          <w:b w:val="0"/>
          <w:bCs/>
          <w:color w:val="000000"/>
          <w:szCs w:val="24"/>
          <w:u w:val="none"/>
        </w:rPr>
        <w:t>m</w:t>
      </w:r>
      <w:r w:rsidRPr="00711D9F">
        <w:rPr>
          <w:rFonts w:eastAsia="Times New Roman"/>
          <w:b w:val="0"/>
          <w:bCs/>
          <w:color w:val="000000"/>
          <w:szCs w:val="24"/>
          <w:u w:val="none"/>
        </w:rPr>
        <w:t xml:space="preserve">eetings shall be held in compliance with the Ralph M. Brown Act (Gov. Code § 54950 </w:t>
      </w:r>
      <w:r w:rsidRPr="00711D9F">
        <w:rPr>
          <w:rFonts w:eastAsia="Times New Roman"/>
          <w:b w:val="0"/>
          <w:bCs/>
          <w:i/>
          <w:color w:val="000000"/>
          <w:szCs w:val="24"/>
          <w:u w:val="none"/>
        </w:rPr>
        <w:t>et seq</w:t>
      </w:r>
      <w:r w:rsidRPr="00711D9F">
        <w:rPr>
          <w:rFonts w:eastAsia="Times New Roman"/>
          <w:b w:val="0"/>
          <w:bCs/>
          <w:color w:val="000000"/>
          <w:szCs w:val="24"/>
          <w:u w:val="none"/>
        </w:rPr>
        <w:t>.).</w:t>
      </w:r>
    </w:p>
    <w:p w:rsidR="00711D9F" w:rsidRPr="00711D9F" w:rsidRDefault="0045624C" w:rsidP="00711D9F">
      <w:pPr>
        <w:pStyle w:val="Level3"/>
        <w:tabs>
          <w:tab w:val="clear" w:pos="2880"/>
          <w:tab w:val="num" w:pos="2160"/>
        </w:tabs>
        <w:ind w:firstLine="720"/>
      </w:pPr>
      <w:r>
        <w:rPr>
          <w:b w:val="0"/>
          <w:bCs/>
        </w:rPr>
        <w:t>Quorum</w:t>
      </w:r>
      <w:r>
        <w:rPr>
          <w:b w:val="0"/>
          <w:bCs/>
          <w:u w:val="none"/>
        </w:rPr>
        <w:t>.  A majority of the Coordination Committee members, as listed on Exhibit “C”, shall c</w:t>
      </w:r>
      <w:r>
        <w:rPr>
          <w:b w:val="0"/>
          <w:bCs/>
          <w:u w:val="none"/>
        </w:rPr>
        <w:t xml:space="preserve">onstitute a quorum of the Coordination Committee for purposes of holding a meeting.  The Alternate Representative of each GSA or GSA Group shall be counted towards a quorum and as the voting representative(s) in absence of the </w:t>
      </w:r>
      <w:r w:rsidR="006C6C47">
        <w:rPr>
          <w:b w:val="0"/>
          <w:bCs/>
          <w:u w:val="none"/>
        </w:rPr>
        <w:t xml:space="preserve">Coordination Committee </w:t>
      </w:r>
      <w:r>
        <w:rPr>
          <w:b w:val="0"/>
          <w:bCs/>
          <w:u w:val="none"/>
        </w:rPr>
        <w:t xml:space="preserve">GSA </w:t>
      </w:r>
      <w:r w:rsidR="006C6C47">
        <w:rPr>
          <w:b w:val="0"/>
          <w:bCs/>
          <w:u w:val="none"/>
        </w:rPr>
        <w:t xml:space="preserve">Representative </w:t>
      </w:r>
      <w:r>
        <w:rPr>
          <w:b w:val="0"/>
          <w:bCs/>
          <w:u w:val="none"/>
        </w:rPr>
        <w:t>or GSA Group Representative for which the Alternate Representative was appointed.  If less than a quorum is present, no action may be taken.</w:t>
      </w:r>
    </w:p>
    <w:p w:rsidR="00711D9F" w:rsidRPr="00711D9F" w:rsidRDefault="0045624C" w:rsidP="00711D9F">
      <w:pPr>
        <w:pStyle w:val="Level3"/>
        <w:tabs>
          <w:tab w:val="clear" w:pos="2880"/>
          <w:tab w:val="num" w:pos="2160"/>
        </w:tabs>
        <w:ind w:firstLine="720"/>
      </w:pPr>
      <w:r>
        <w:rPr>
          <w:b w:val="0"/>
          <w:bCs/>
        </w:rPr>
        <w:t>Open Attendance</w:t>
      </w:r>
      <w:r>
        <w:rPr>
          <w:b w:val="0"/>
          <w:bCs/>
          <w:u w:val="none"/>
        </w:rPr>
        <w:t xml:space="preserve">.  </w:t>
      </w:r>
      <w:r w:rsidRPr="00711D9F">
        <w:rPr>
          <w:rFonts w:eastAsia="Times New Roman"/>
          <w:b w:val="0"/>
          <w:bCs/>
          <w:color w:val="000000"/>
          <w:szCs w:val="24"/>
          <w:u w:val="none"/>
        </w:rPr>
        <w:t xml:space="preserve">Members of the public, stakeholders, and representatives of the Parties who are not </w:t>
      </w:r>
      <w:r w:rsidRPr="00711D9F">
        <w:rPr>
          <w:rFonts w:eastAsia="Times New Roman"/>
          <w:b w:val="0"/>
          <w:bCs/>
          <w:color w:val="000000"/>
          <w:szCs w:val="24"/>
          <w:u w:val="none"/>
        </w:rPr>
        <w:t xml:space="preserve">appointed as </w:t>
      </w:r>
      <w:r>
        <w:rPr>
          <w:rFonts w:eastAsia="Times New Roman"/>
          <w:b w:val="0"/>
          <w:bCs/>
          <w:color w:val="000000"/>
          <w:szCs w:val="24"/>
          <w:u w:val="none"/>
        </w:rPr>
        <w:t>a GSA Representative or GSA Group Representative on the Coordination Committee</w:t>
      </w:r>
      <w:r w:rsidRPr="00711D9F">
        <w:rPr>
          <w:rFonts w:eastAsia="Times New Roman"/>
          <w:b w:val="0"/>
          <w:bCs/>
          <w:color w:val="000000"/>
          <w:szCs w:val="24"/>
          <w:u w:val="none"/>
        </w:rPr>
        <w:t xml:space="preserve"> may attend all Coordination Committee meetings and shall be provided with an opportunity to comment on matters on the meeting agenda, but shall have no vote.</w:t>
      </w:r>
    </w:p>
    <w:p w:rsidR="00711D9F" w:rsidRPr="00711D9F" w:rsidRDefault="0045624C" w:rsidP="00711D9F">
      <w:pPr>
        <w:pStyle w:val="Level3"/>
        <w:tabs>
          <w:tab w:val="clear" w:pos="2880"/>
          <w:tab w:val="num" w:pos="2160"/>
        </w:tabs>
        <w:ind w:firstLine="720"/>
      </w:pPr>
      <w:r>
        <w:rPr>
          <w:b w:val="0"/>
          <w:bCs/>
        </w:rPr>
        <w:t>Minute</w:t>
      </w:r>
      <w:r>
        <w:rPr>
          <w:b w:val="0"/>
          <w:bCs/>
        </w:rPr>
        <w:t>s</w:t>
      </w:r>
      <w:r>
        <w:rPr>
          <w:b w:val="0"/>
          <w:bCs/>
          <w:u w:val="none"/>
        </w:rPr>
        <w:t xml:space="preserve">.  </w:t>
      </w:r>
      <w:r w:rsidRPr="00711D9F">
        <w:rPr>
          <w:rFonts w:eastAsia="Times New Roman"/>
          <w:b w:val="0"/>
          <w:bCs/>
          <w:color w:val="000000"/>
          <w:szCs w:val="24"/>
          <w:u w:val="none"/>
        </w:rPr>
        <w:t xml:space="preserve">The Secretary’s appointee shall keep and prepare minutes of all Coordination Committee meetings. Notes of subcommittee and workgroup meetings shall be kept by the Secretary’s appointee or an assistant to the appointee. All minutes and subcommittee and </w:t>
      </w:r>
      <w:r w:rsidRPr="00711D9F">
        <w:rPr>
          <w:rFonts w:eastAsia="Times New Roman"/>
          <w:b w:val="0"/>
          <w:bCs/>
          <w:color w:val="000000"/>
          <w:szCs w:val="24"/>
          <w:u w:val="none"/>
        </w:rPr>
        <w:t xml:space="preserve">workgroup meeting notes shall be maintained by the Secretary as </w:t>
      </w:r>
      <w:r>
        <w:rPr>
          <w:rFonts w:eastAsia="Times New Roman"/>
          <w:b w:val="0"/>
          <w:bCs/>
          <w:color w:val="000000"/>
          <w:szCs w:val="24"/>
          <w:u w:val="none"/>
        </w:rPr>
        <w:t>Subbasin</w:t>
      </w:r>
      <w:r w:rsidRPr="00711D9F">
        <w:rPr>
          <w:rFonts w:eastAsia="Times New Roman"/>
          <w:b w:val="0"/>
          <w:bCs/>
          <w:color w:val="000000"/>
          <w:szCs w:val="24"/>
          <w:u w:val="none"/>
        </w:rPr>
        <w:t xml:space="preserve"> records and shall be available to the Parties and the public upon request.</w:t>
      </w:r>
    </w:p>
    <w:p w:rsidR="00DC0EC8" w:rsidRDefault="0045624C" w:rsidP="0037410F">
      <w:pPr>
        <w:pStyle w:val="Level2"/>
        <w:tabs>
          <w:tab w:val="clear" w:pos="2160"/>
          <w:tab w:val="num" w:pos="1440"/>
        </w:tabs>
        <w:ind w:firstLine="720"/>
        <w:rPr>
          <w:b w:val="0"/>
          <w:bCs/>
          <w:u w:val="none"/>
        </w:rPr>
      </w:pPr>
      <w:r>
        <w:t>Voting by Coordination Committee</w:t>
      </w:r>
      <w:r>
        <w:rPr>
          <w:b w:val="0"/>
          <w:bCs/>
          <w:u w:val="none"/>
        </w:rPr>
        <w:t>.</w:t>
      </w:r>
    </w:p>
    <w:p w:rsidR="002D205E" w:rsidRPr="002D205E" w:rsidRDefault="0045624C" w:rsidP="002D205E">
      <w:pPr>
        <w:pStyle w:val="Level3"/>
        <w:tabs>
          <w:tab w:val="clear" w:pos="2880"/>
          <w:tab w:val="num" w:pos="2160"/>
        </w:tabs>
        <w:ind w:firstLine="720"/>
        <w:rPr>
          <w:b w:val="0"/>
          <w:bCs/>
          <w:u w:val="none"/>
        </w:rPr>
      </w:pPr>
      <w:r w:rsidRPr="002D205E">
        <w:rPr>
          <w:b w:val="0"/>
          <w:bCs/>
          <w:u w:val="none"/>
        </w:rPr>
        <w:t xml:space="preserve">Each </w:t>
      </w:r>
      <w:r>
        <w:rPr>
          <w:b w:val="0"/>
          <w:bCs/>
          <w:u w:val="none"/>
        </w:rPr>
        <w:t>GSA Representative or GSA Group</w:t>
      </w:r>
      <w:r w:rsidRPr="002D205E">
        <w:rPr>
          <w:b w:val="0"/>
          <w:bCs/>
          <w:u w:val="none"/>
        </w:rPr>
        <w:t xml:space="preserve"> Representative </w:t>
      </w:r>
      <w:r w:rsidR="006C6C47">
        <w:rPr>
          <w:b w:val="0"/>
          <w:bCs/>
          <w:u w:val="none"/>
        </w:rPr>
        <w:t xml:space="preserve">that is a member of the Coordination Committee </w:t>
      </w:r>
      <w:r w:rsidRPr="002D205E">
        <w:rPr>
          <w:b w:val="0"/>
          <w:bCs/>
          <w:u w:val="none"/>
        </w:rPr>
        <w:t>shall be entitled to one (1) vote at the Coordination Committee</w:t>
      </w:r>
      <w:r w:rsidR="006C6C47">
        <w:rPr>
          <w:b w:val="0"/>
          <w:bCs/>
          <w:u w:val="none"/>
        </w:rPr>
        <w:t xml:space="preserve"> meetings</w:t>
      </w:r>
      <w:r w:rsidRPr="002D205E">
        <w:rPr>
          <w:b w:val="0"/>
          <w:bCs/>
          <w:u w:val="none"/>
        </w:rPr>
        <w:t xml:space="preserve">. </w:t>
      </w:r>
      <w:r w:rsidR="00330822">
        <w:rPr>
          <w:b w:val="0"/>
          <w:bCs/>
          <w:u w:val="none"/>
        </w:rPr>
        <w:t>For GSAs that share a vote, i</w:t>
      </w:r>
      <w:r w:rsidRPr="002D205E">
        <w:rPr>
          <w:b w:val="0"/>
          <w:bCs/>
          <w:u w:val="none"/>
        </w:rPr>
        <w:t xml:space="preserve">t shall be up to the Parties in each </w:t>
      </w:r>
      <w:r w:rsidR="00330822">
        <w:rPr>
          <w:b w:val="0"/>
          <w:bCs/>
          <w:u w:val="none"/>
        </w:rPr>
        <w:t xml:space="preserve">GSA </w:t>
      </w:r>
      <w:r w:rsidRPr="002D205E">
        <w:rPr>
          <w:b w:val="0"/>
          <w:bCs/>
          <w:u w:val="none"/>
        </w:rPr>
        <w:t xml:space="preserve">Group to determine how the </w:t>
      </w:r>
      <w:r w:rsidR="00330822">
        <w:rPr>
          <w:b w:val="0"/>
          <w:bCs/>
          <w:u w:val="none"/>
        </w:rPr>
        <w:t>GSA</w:t>
      </w:r>
      <w:r w:rsidRPr="002D205E">
        <w:rPr>
          <w:b w:val="0"/>
          <w:bCs/>
          <w:u w:val="none"/>
        </w:rPr>
        <w:t xml:space="preserve"> Group vote(s) will be cast. The Co</w:t>
      </w:r>
      <w:r w:rsidRPr="002D205E">
        <w:rPr>
          <w:b w:val="0"/>
          <w:bCs/>
          <w:u w:val="none"/>
        </w:rPr>
        <w:t xml:space="preserve">ordination Committee shall not be obligated to honor the vote of an individual Party and will only accept the vote of the </w:t>
      </w:r>
      <w:r w:rsidR="00330822">
        <w:rPr>
          <w:b w:val="0"/>
          <w:bCs/>
          <w:u w:val="none"/>
        </w:rPr>
        <w:t>GSA Representative or GSA</w:t>
      </w:r>
      <w:r w:rsidRPr="002D205E">
        <w:rPr>
          <w:b w:val="0"/>
          <w:bCs/>
          <w:u w:val="none"/>
        </w:rPr>
        <w:t xml:space="preserve"> Group Representative or Alternate</w:t>
      </w:r>
      <w:r w:rsidR="00330822">
        <w:rPr>
          <w:b w:val="0"/>
          <w:bCs/>
          <w:u w:val="none"/>
        </w:rPr>
        <w:t xml:space="preserve"> Representative, as identified on Exhibit “C”</w:t>
      </w:r>
      <w:r w:rsidRPr="002D205E">
        <w:rPr>
          <w:b w:val="0"/>
          <w:bCs/>
          <w:u w:val="none"/>
        </w:rPr>
        <w:t>.</w:t>
      </w:r>
    </w:p>
    <w:p w:rsidR="002D205E" w:rsidRPr="00330822" w:rsidRDefault="0045624C" w:rsidP="002D205E">
      <w:pPr>
        <w:pStyle w:val="Level3"/>
        <w:tabs>
          <w:tab w:val="clear" w:pos="2880"/>
          <w:tab w:val="num" w:pos="2160"/>
        </w:tabs>
        <w:ind w:firstLine="720"/>
        <w:rPr>
          <w:b w:val="0"/>
          <w:bCs/>
          <w:u w:val="none"/>
        </w:rPr>
      </w:pPr>
      <w:r w:rsidRPr="00330822">
        <w:rPr>
          <w:rFonts w:eastAsia="Times New Roman"/>
          <w:b w:val="0"/>
          <w:bCs/>
          <w:color w:val="000000"/>
          <w:szCs w:val="24"/>
          <w:u w:val="none"/>
        </w:rPr>
        <w:t xml:space="preserve">Except as </w:t>
      </w:r>
      <w:r w:rsidR="0093093F">
        <w:rPr>
          <w:rFonts w:eastAsia="Times New Roman"/>
          <w:b w:val="0"/>
          <w:bCs/>
          <w:color w:val="000000"/>
          <w:szCs w:val="24"/>
          <w:u w:val="none"/>
        </w:rPr>
        <w:t xml:space="preserve">expressly </w:t>
      </w:r>
      <w:r w:rsidRPr="00330822">
        <w:rPr>
          <w:rFonts w:eastAsia="Times New Roman"/>
          <w:b w:val="0"/>
          <w:bCs/>
          <w:color w:val="000000"/>
          <w:szCs w:val="24"/>
          <w:u w:val="none"/>
        </w:rPr>
        <w:t>set fort</w:t>
      </w:r>
      <w:r w:rsidRPr="00330822">
        <w:rPr>
          <w:rFonts w:eastAsia="Times New Roman"/>
          <w:b w:val="0"/>
          <w:bCs/>
          <w:color w:val="000000"/>
          <w:szCs w:val="24"/>
          <w:u w:val="none"/>
        </w:rPr>
        <w:t xml:space="preserve">h in </w:t>
      </w:r>
      <w:r>
        <w:rPr>
          <w:rFonts w:eastAsia="Times New Roman"/>
          <w:b w:val="0"/>
          <w:bCs/>
          <w:color w:val="000000"/>
          <w:szCs w:val="24"/>
          <w:u w:val="none"/>
        </w:rPr>
        <w:t>Article</w:t>
      </w:r>
      <w:r w:rsidR="0093093F">
        <w:rPr>
          <w:rFonts w:eastAsia="Times New Roman"/>
          <w:b w:val="0"/>
          <w:bCs/>
          <w:color w:val="000000"/>
          <w:szCs w:val="24"/>
          <w:u w:val="none"/>
        </w:rPr>
        <w:t>s 4.</w:t>
      </w:r>
      <w:r w:rsidR="00CE3871">
        <w:rPr>
          <w:rFonts w:eastAsia="Times New Roman"/>
          <w:b w:val="0"/>
          <w:bCs/>
          <w:color w:val="000000"/>
          <w:szCs w:val="24"/>
          <w:u w:val="none"/>
        </w:rPr>
        <w:t xml:space="preserve">6 </w:t>
      </w:r>
      <w:r w:rsidR="0093093F">
        <w:rPr>
          <w:rFonts w:eastAsia="Times New Roman"/>
          <w:b w:val="0"/>
          <w:bCs/>
          <w:color w:val="000000"/>
          <w:szCs w:val="24"/>
          <w:u w:val="none"/>
        </w:rPr>
        <w:t>above and</w:t>
      </w:r>
      <w:r>
        <w:rPr>
          <w:rFonts w:eastAsia="Times New Roman"/>
          <w:b w:val="0"/>
          <w:bCs/>
          <w:color w:val="000000"/>
          <w:szCs w:val="24"/>
          <w:u w:val="none"/>
        </w:rPr>
        <w:t xml:space="preserve"> 4</w:t>
      </w:r>
      <w:r w:rsidR="00432BDB">
        <w:rPr>
          <w:rFonts w:eastAsia="Times New Roman"/>
          <w:b w:val="0"/>
          <w:bCs/>
          <w:color w:val="000000"/>
          <w:szCs w:val="24"/>
          <w:u w:val="none"/>
        </w:rPr>
        <w:t>.</w:t>
      </w:r>
      <w:r w:rsidR="00CE3871">
        <w:rPr>
          <w:rFonts w:eastAsia="Times New Roman"/>
          <w:b w:val="0"/>
          <w:bCs/>
          <w:color w:val="000000"/>
          <w:szCs w:val="24"/>
          <w:u w:val="none"/>
        </w:rPr>
        <w:t xml:space="preserve">11 </w:t>
      </w:r>
      <w:r w:rsidR="00432BDB">
        <w:rPr>
          <w:rFonts w:eastAsia="Times New Roman"/>
          <w:b w:val="0"/>
          <w:bCs/>
          <w:color w:val="000000"/>
          <w:szCs w:val="24"/>
          <w:u w:val="none"/>
        </w:rPr>
        <w:t>below</w:t>
      </w:r>
      <w:r w:rsidRPr="00330822">
        <w:rPr>
          <w:rFonts w:eastAsia="Times New Roman"/>
          <w:b w:val="0"/>
          <w:bCs/>
          <w:color w:val="000000"/>
          <w:szCs w:val="24"/>
          <w:u w:val="none"/>
        </w:rPr>
        <w:t xml:space="preserve">, the vote of a majority of a quorum </w:t>
      </w:r>
      <w:r w:rsidR="0093093F">
        <w:rPr>
          <w:rFonts w:eastAsia="Times New Roman"/>
          <w:b w:val="0"/>
          <w:bCs/>
          <w:color w:val="000000"/>
          <w:szCs w:val="24"/>
          <w:u w:val="none"/>
        </w:rPr>
        <w:t xml:space="preserve">present at a regular or special meeting of the Coordination Committee </w:t>
      </w:r>
      <w:r w:rsidRPr="00330822">
        <w:rPr>
          <w:rFonts w:eastAsia="Times New Roman"/>
          <w:b w:val="0"/>
          <w:bCs/>
          <w:color w:val="000000"/>
          <w:szCs w:val="24"/>
          <w:u w:val="none"/>
        </w:rPr>
        <w:t>shall be required for all other matters on which the Coordination Committee is authorized to act.</w:t>
      </w:r>
    </w:p>
    <w:p w:rsidR="00DC0EC8" w:rsidRPr="00330822" w:rsidRDefault="0045624C" w:rsidP="0037410F">
      <w:pPr>
        <w:pStyle w:val="Level2"/>
        <w:tabs>
          <w:tab w:val="clear" w:pos="2160"/>
          <w:tab w:val="num" w:pos="1440"/>
        </w:tabs>
        <w:ind w:firstLine="720"/>
        <w:rPr>
          <w:b w:val="0"/>
          <w:bCs/>
          <w:u w:val="none"/>
        </w:rPr>
      </w:pPr>
      <w:r>
        <w:t xml:space="preserve">Voting </w:t>
      </w:r>
      <w:r>
        <w:t>Procedures to Address Lack of Unanimity</w:t>
      </w:r>
      <w:r>
        <w:rPr>
          <w:b w:val="0"/>
          <w:bCs/>
          <w:u w:val="none"/>
        </w:rPr>
        <w:t xml:space="preserve">.  When </w:t>
      </w:r>
      <w:r w:rsidRPr="00330822">
        <w:rPr>
          <w:b w:val="0"/>
          <w:bCs/>
          <w:u w:val="none"/>
        </w:rPr>
        <w:t xml:space="preserve">it </w:t>
      </w:r>
      <w:r w:rsidRPr="00330822">
        <w:rPr>
          <w:rFonts w:eastAsia="Times New Roman"/>
          <w:b w:val="0"/>
          <w:bCs/>
          <w:color w:val="000000"/>
          <w:szCs w:val="24"/>
          <w:u w:val="none"/>
        </w:rPr>
        <w:t>appears likely that the Coordination Committee will not be able to come to unanimous decision</w:t>
      </w:r>
      <w:r>
        <w:rPr>
          <w:rFonts w:eastAsia="Times New Roman"/>
          <w:b w:val="0"/>
          <w:bCs/>
          <w:color w:val="000000"/>
          <w:szCs w:val="24"/>
          <w:u w:val="none"/>
        </w:rPr>
        <w:t xml:space="preserve"> of </w:t>
      </w:r>
      <w:r w:rsidR="006C6C47">
        <w:rPr>
          <w:rFonts w:eastAsia="Times New Roman"/>
          <w:b w:val="0"/>
          <w:bCs/>
          <w:color w:val="000000"/>
          <w:szCs w:val="24"/>
          <w:u w:val="none"/>
        </w:rPr>
        <w:t>Coordination Committee members</w:t>
      </w:r>
      <w:r>
        <w:rPr>
          <w:rFonts w:eastAsia="Times New Roman"/>
          <w:b w:val="0"/>
          <w:bCs/>
          <w:color w:val="000000"/>
          <w:szCs w:val="24"/>
          <w:u w:val="none"/>
        </w:rPr>
        <w:t xml:space="preserve"> present at a meeting</w:t>
      </w:r>
      <w:r w:rsidRPr="00330822">
        <w:rPr>
          <w:rFonts w:eastAsia="Times New Roman"/>
          <w:b w:val="0"/>
          <w:bCs/>
          <w:color w:val="000000"/>
          <w:szCs w:val="24"/>
          <w:u w:val="none"/>
        </w:rPr>
        <w:t xml:space="preserve"> on any matter upon for which a unanimous decision</w:t>
      </w:r>
      <w:r w:rsidR="006C6C47">
        <w:rPr>
          <w:rFonts w:eastAsia="Times New Roman"/>
          <w:b w:val="0"/>
          <w:bCs/>
          <w:color w:val="000000"/>
          <w:szCs w:val="24"/>
          <w:u w:val="none"/>
        </w:rPr>
        <w:t xml:space="preserve"> of those present</w:t>
      </w:r>
      <w:r w:rsidRPr="00330822">
        <w:rPr>
          <w:rFonts w:eastAsia="Times New Roman"/>
          <w:b w:val="0"/>
          <w:bCs/>
          <w:color w:val="000000"/>
          <w:szCs w:val="24"/>
          <w:u w:val="none"/>
        </w:rPr>
        <w:t xml:space="preserve"> is required, upon a majority vote of a quorum of the Coordination Committee, the matter may be subjected to any or all of the following additional procedures.</w:t>
      </w:r>
    </w:p>
    <w:p w:rsidR="00330822" w:rsidRPr="001E31E1" w:rsidRDefault="0045624C" w:rsidP="001E31E1">
      <w:pPr>
        <w:pStyle w:val="Level3"/>
        <w:tabs>
          <w:tab w:val="clear" w:pos="2880"/>
          <w:tab w:val="left" w:pos="2160"/>
        </w:tabs>
        <w:ind w:firstLine="720"/>
        <w:rPr>
          <w:b w:val="0"/>
          <w:bCs/>
          <w:u w:val="none"/>
        </w:rPr>
      </w:pPr>
      <w:r>
        <w:rPr>
          <w:b w:val="0"/>
          <w:bCs/>
        </w:rPr>
        <w:t>Straw Polls</w:t>
      </w:r>
      <w:r>
        <w:rPr>
          <w:b w:val="0"/>
          <w:bCs/>
          <w:u w:val="none"/>
        </w:rPr>
        <w:t xml:space="preserve">.  Straw </w:t>
      </w:r>
      <w:r w:rsidRPr="001E31E1">
        <w:rPr>
          <w:rFonts w:eastAsia="Times New Roman"/>
          <w:b w:val="0"/>
          <w:bCs/>
          <w:color w:val="000000"/>
          <w:spacing w:val="-1"/>
          <w:szCs w:val="24"/>
          <w:u w:val="none"/>
        </w:rPr>
        <w:t xml:space="preserve">poll votes may be taken for the purpose of refining ideas and </w:t>
      </w:r>
      <w:r w:rsidRPr="001E31E1">
        <w:rPr>
          <w:rFonts w:eastAsia="Times New Roman"/>
          <w:b w:val="0"/>
          <w:bCs/>
          <w:color w:val="000000"/>
          <w:spacing w:val="-1"/>
          <w:szCs w:val="24"/>
          <w:u w:val="none"/>
        </w:rPr>
        <w:t>providing guidance to the</w:t>
      </w:r>
      <w:r w:rsidRPr="001E31E1">
        <w:rPr>
          <w:rFonts w:eastAsia="Times New Roman"/>
          <w:b w:val="0"/>
          <w:bCs/>
          <w:color w:val="000000"/>
          <w:szCs w:val="24"/>
          <w:u w:val="none"/>
        </w:rPr>
        <w:t xml:space="preserve"> Coordination Committee, subcommittees, or both.</w:t>
      </w:r>
    </w:p>
    <w:p w:rsidR="001E31E1" w:rsidRPr="001E31E1" w:rsidRDefault="0045624C" w:rsidP="001E31E1">
      <w:pPr>
        <w:pStyle w:val="Level3"/>
        <w:tabs>
          <w:tab w:val="clear" w:pos="2880"/>
          <w:tab w:val="left" w:pos="2160"/>
        </w:tabs>
        <w:ind w:firstLine="720"/>
        <w:rPr>
          <w:b w:val="0"/>
          <w:bCs/>
          <w:u w:val="none"/>
        </w:rPr>
      </w:pPr>
      <w:r w:rsidRPr="001E31E1">
        <w:rPr>
          <w:rFonts w:eastAsia="Times New Roman"/>
          <w:b w:val="0"/>
          <w:bCs/>
          <w:color w:val="000000"/>
          <w:szCs w:val="24"/>
        </w:rPr>
        <w:t>Provisional Voting</w:t>
      </w:r>
      <w:r w:rsidRPr="001E31E1">
        <w:rPr>
          <w:rFonts w:eastAsia="Times New Roman"/>
          <w:b w:val="0"/>
          <w:bCs/>
          <w:color w:val="000000"/>
          <w:szCs w:val="24"/>
          <w:u w:val="none"/>
        </w:rPr>
        <w:t>.  Provisional votes may occur prior to final votes. This will be done when an initial vote is needed to refine a proposal</w:t>
      </w:r>
      <w:r w:rsidR="006C6C47">
        <w:rPr>
          <w:rFonts w:eastAsia="Times New Roman"/>
          <w:b w:val="0"/>
          <w:bCs/>
          <w:color w:val="000000"/>
          <w:szCs w:val="24"/>
          <w:u w:val="none"/>
        </w:rPr>
        <w:t>,</w:t>
      </w:r>
      <w:r w:rsidRPr="001E31E1">
        <w:rPr>
          <w:rFonts w:eastAsia="Times New Roman"/>
          <w:b w:val="0"/>
          <w:bCs/>
          <w:color w:val="000000"/>
          <w:szCs w:val="24"/>
          <w:u w:val="none"/>
        </w:rPr>
        <w:t xml:space="preserve"> but the </w:t>
      </w:r>
      <w:r w:rsidR="006C6C47">
        <w:rPr>
          <w:rFonts w:eastAsia="Times New Roman"/>
          <w:b w:val="0"/>
          <w:bCs/>
          <w:color w:val="000000"/>
          <w:szCs w:val="24"/>
          <w:u w:val="none"/>
        </w:rPr>
        <w:t xml:space="preserve">GSA Representatives or </w:t>
      </w:r>
      <w:r w:rsidRPr="001E31E1">
        <w:rPr>
          <w:rFonts w:eastAsia="Times New Roman"/>
          <w:b w:val="0"/>
          <w:bCs/>
          <w:color w:val="000000"/>
          <w:szCs w:val="24"/>
          <w:u w:val="none"/>
        </w:rPr>
        <w:t>GS</w:t>
      </w:r>
      <w:r w:rsidR="003E133A">
        <w:rPr>
          <w:rFonts w:eastAsia="Times New Roman"/>
          <w:b w:val="0"/>
          <w:bCs/>
          <w:color w:val="000000"/>
          <w:szCs w:val="24"/>
          <w:u w:val="none"/>
        </w:rPr>
        <w:t>A</w:t>
      </w:r>
      <w:r w:rsidRPr="001E31E1">
        <w:rPr>
          <w:rFonts w:eastAsia="Times New Roman"/>
          <w:b w:val="0"/>
          <w:bCs/>
          <w:color w:val="000000"/>
          <w:szCs w:val="24"/>
          <w:u w:val="none"/>
        </w:rPr>
        <w:t xml:space="preserve"> Group</w:t>
      </w:r>
      <w:r w:rsidRPr="001E31E1">
        <w:rPr>
          <w:rFonts w:eastAsia="Times New Roman"/>
          <w:b w:val="0"/>
          <w:bCs/>
          <w:color w:val="000000"/>
          <w:szCs w:val="24"/>
          <w:u w:val="none"/>
        </w:rPr>
        <w:t xml:space="preserve"> Representatives wish to consult with their respective </w:t>
      </w:r>
      <w:r w:rsidR="003E133A">
        <w:rPr>
          <w:rFonts w:eastAsia="Times New Roman"/>
          <w:b w:val="0"/>
          <w:bCs/>
          <w:color w:val="000000"/>
          <w:szCs w:val="24"/>
          <w:u w:val="none"/>
        </w:rPr>
        <w:t xml:space="preserve">GSA or </w:t>
      </w:r>
      <w:r w:rsidRPr="001E31E1">
        <w:rPr>
          <w:rFonts w:eastAsia="Times New Roman"/>
          <w:b w:val="0"/>
          <w:bCs/>
          <w:color w:val="000000"/>
          <w:szCs w:val="24"/>
          <w:u w:val="none"/>
        </w:rPr>
        <w:t>GS</w:t>
      </w:r>
      <w:r w:rsidR="003E133A">
        <w:rPr>
          <w:rFonts w:eastAsia="Times New Roman"/>
          <w:b w:val="0"/>
          <w:bCs/>
          <w:color w:val="000000"/>
          <w:szCs w:val="24"/>
          <w:u w:val="none"/>
        </w:rPr>
        <w:t>A</w:t>
      </w:r>
      <w:r w:rsidRPr="001E31E1">
        <w:rPr>
          <w:rFonts w:eastAsia="Times New Roman"/>
          <w:b w:val="0"/>
          <w:bCs/>
          <w:color w:val="000000"/>
          <w:szCs w:val="24"/>
          <w:u w:val="none"/>
        </w:rPr>
        <w:t xml:space="preserve"> Group(s) before making a final vote.</w:t>
      </w:r>
    </w:p>
    <w:p w:rsidR="001E31E1" w:rsidRPr="001E31E1" w:rsidRDefault="0045624C" w:rsidP="001E31E1">
      <w:pPr>
        <w:pStyle w:val="Level3"/>
        <w:tabs>
          <w:tab w:val="clear" w:pos="2880"/>
          <w:tab w:val="left" w:pos="2160"/>
        </w:tabs>
        <w:ind w:firstLine="720"/>
        <w:rPr>
          <w:b w:val="0"/>
          <w:bCs/>
          <w:u w:val="none"/>
        </w:rPr>
      </w:pPr>
      <w:r w:rsidRPr="001E31E1">
        <w:rPr>
          <w:rFonts w:eastAsia="Times New Roman"/>
          <w:b w:val="0"/>
          <w:bCs/>
          <w:color w:val="000000"/>
          <w:szCs w:val="24"/>
          <w:u w:val="none"/>
        </w:rPr>
        <w:t>A vote shall be delayed if any GS</w:t>
      </w:r>
      <w:r w:rsidR="003E133A">
        <w:rPr>
          <w:rFonts w:eastAsia="Times New Roman"/>
          <w:b w:val="0"/>
          <w:bCs/>
          <w:color w:val="000000"/>
          <w:szCs w:val="24"/>
          <w:u w:val="none"/>
        </w:rPr>
        <w:t>A</w:t>
      </w:r>
      <w:r w:rsidRPr="001E31E1">
        <w:rPr>
          <w:rFonts w:eastAsia="Times New Roman"/>
          <w:b w:val="0"/>
          <w:bCs/>
          <w:color w:val="000000"/>
          <w:szCs w:val="24"/>
          <w:u w:val="none"/>
        </w:rPr>
        <w:t xml:space="preserve"> </w:t>
      </w:r>
      <w:r w:rsidR="006C6C47">
        <w:rPr>
          <w:rFonts w:eastAsia="Times New Roman"/>
          <w:b w:val="0"/>
          <w:bCs/>
          <w:color w:val="000000"/>
          <w:szCs w:val="24"/>
          <w:u w:val="none"/>
        </w:rPr>
        <w:t xml:space="preserve">Representative or GSA </w:t>
      </w:r>
      <w:r w:rsidRPr="001E31E1">
        <w:rPr>
          <w:rFonts w:eastAsia="Times New Roman"/>
          <w:b w:val="0"/>
          <w:bCs/>
          <w:color w:val="000000"/>
          <w:szCs w:val="24"/>
          <w:u w:val="none"/>
        </w:rPr>
        <w:t>Group Representative declares its intention to propose an alternative or modified recommended ac</w:t>
      </w:r>
      <w:r w:rsidRPr="001E31E1">
        <w:rPr>
          <w:rFonts w:eastAsia="Times New Roman"/>
          <w:b w:val="0"/>
          <w:bCs/>
          <w:color w:val="000000"/>
          <w:szCs w:val="24"/>
          <w:u w:val="none"/>
        </w:rPr>
        <w:t xml:space="preserve">tion, to be proposed at the next meeting, or as soon thereafter as the </w:t>
      </w:r>
      <w:r w:rsidR="006C6C47">
        <w:rPr>
          <w:rFonts w:eastAsia="Times New Roman"/>
          <w:b w:val="0"/>
          <w:bCs/>
          <w:color w:val="000000"/>
          <w:szCs w:val="24"/>
          <w:u w:val="none"/>
        </w:rPr>
        <w:t xml:space="preserve">GSA Representative or </w:t>
      </w:r>
      <w:r w:rsidRPr="001E31E1">
        <w:rPr>
          <w:rFonts w:eastAsia="Times New Roman"/>
          <w:b w:val="0"/>
          <w:bCs/>
          <w:color w:val="000000"/>
          <w:szCs w:val="24"/>
          <w:u w:val="none"/>
        </w:rPr>
        <w:t>GS</w:t>
      </w:r>
      <w:r w:rsidR="003E133A">
        <w:rPr>
          <w:rFonts w:eastAsia="Times New Roman"/>
          <w:b w:val="0"/>
          <w:bCs/>
          <w:color w:val="000000"/>
          <w:szCs w:val="24"/>
          <w:u w:val="none"/>
        </w:rPr>
        <w:t>A</w:t>
      </w:r>
      <w:r w:rsidRPr="001E31E1">
        <w:rPr>
          <w:rFonts w:eastAsia="Times New Roman"/>
          <w:b w:val="0"/>
          <w:bCs/>
          <w:color w:val="000000"/>
          <w:szCs w:val="24"/>
          <w:u w:val="none"/>
        </w:rPr>
        <w:t xml:space="preserve"> Group Representative can obtain any further information or clarifying direction from its GS</w:t>
      </w:r>
      <w:r w:rsidR="003E133A">
        <w:rPr>
          <w:rFonts w:eastAsia="Times New Roman"/>
          <w:b w:val="0"/>
          <w:bCs/>
          <w:color w:val="000000"/>
          <w:szCs w:val="24"/>
          <w:u w:val="none"/>
        </w:rPr>
        <w:t>A</w:t>
      </w:r>
      <w:r w:rsidRPr="001E31E1">
        <w:rPr>
          <w:rFonts w:eastAsia="Times New Roman"/>
          <w:b w:val="0"/>
          <w:bCs/>
          <w:color w:val="000000"/>
          <w:szCs w:val="24"/>
          <w:u w:val="none"/>
        </w:rPr>
        <w:t xml:space="preserve"> Group or governing body, or both, as needed to proposed its alternative or modified recommended action.</w:t>
      </w:r>
    </w:p>
    <w:p w:rsidR="001E31E1" w:rsidRPr="001E31E1" w:rsidRDefault="0045624C" w:rsidP="001E31E1">
      <w:pPr>
        <w:pStyle w:val="Level3"/>
        <w:tabs>
          <w:tab w:val="clear" w:pos="2880"/>
          <w:tab w:val="left" w:pos="2160"/>
        </w:tabs>
        <w:ind w:firstLine="720"/>
        <w:rPr>
          <w:b w:val="0"/>
          <w:bCs/>
          <w:u w:val="none"/>
        </w:rPr>
      </w:pPr>
      <w:r w:rsidRPr="001E31E1">
        <w:rPr>
          <w:rFonts w:eastAsia="Times New Roman"/>
          <w:b w:val="0"/>
          <w:bCs/>
          <w:color w:val="000000"/>
          <w:spacing w:val="-4"/>
          <w:szCs w:val="24"/>
          <w:u w:val="none"/>
        </w:rPr>
        <w:t xml:space="preserve">If the process outlined in </w:t>
      </w:r>
      <w:r w:rsidR="003E133A">
        <w:rPr>
          <w:rFonts w:eastAsia="Times New Roman"/>
          <w:b w:val="0"/>
          <w:bCs/>
          <w:color w:val="000000"/>
          <w:spacing w:val="-4"/>
          <w:szCs w:val="24"/>
          <w:u w:val="none"/>
        </w:rPr>
        <w:t>Article 4.</w:t>
      </w:r>
      <w:r w:rsidR="006C6C47">
        <w:rPr>
          <w:rFonts w:eastAsia="Times New Roman"/>
          <w:b w:val="0"/>
          <w:bCs/>
          <w:color w:val="000000"/>
          <w:spacing w:val="-4"/>
          <w:szCs w:val="24"/>
          <w:u w:val="none"/>
        </w:rPr>
        <w:t>10</w:t>
      </w:r>
      <w:r w:rsidR="003E133A">
        <w:rPr>
          <w:rFonts w:eastAsia="Times New Roman"/>
          <w:b w:val="0"/>
          <w:bCs/>
          <w:color w:val="000000"/>
          <w:spacing w:val="-4"/>
          <w:szCs w:val="24"/>
          <w:u w:val="none"/>
        </w:rPr>
        <w:t>(c)</w:t>
      </w:r>
      <w:r w:rsidRPr="001E31E1">
        <w:rPr>
          <w:rFonts w:eastAsia="Times New Roman"/>
          <w:b w:val="0"/>
          <w:bCs/>
          <w:color w:val="000000"/>
          <w:spacing w:val="-4"/>
          <w:szCs w:val="24"/>
          <w:u w:val="none"/>
        </w:rPr>
        <w:t xml:space="preserve"> fails to result in a unanimous vote</w:t>
      </w:r>
      <w:r w:rsidR="003E133A">
        <w:rPr>
          <w:rFonts w:eastAsia="Times New Roman"/>
          <w:b w:val="0"/>
          <w:bCs/>
          <w:color w:val="000000"/>
          <w:spacing w:val="-4"/>
          <w:szCs w:val="24"/>
          <w:u w:val="none"/>
        </w:rPr>
        <w:t xml:space="preserve"> of the </w:t>
      </w:r>
      <w:r w:rsidR="006C6C47">
        <w:rPr>
          <w:rFonts w:eastAsia="Times New Roman"/>
          <w:b w:val="0"/>
          <w:bCs/>
          <w:color w:val="000000"/>
          <w:spacing w:val="-4"/>
          <w:szCs w:val="24"/>
          <w:u w:val="none"/>
        </w:rPr>
        <w:t xml:space="preserve">GSA Representatives and </w:t>
      </w:r>
      <w:r w:rsidR="003E133A">
        <w:rPr>
          <w:rFonts w:eastAsia="Times New Roman"/>
          <w:b w:val="0"/>
          <w:bCs/>
          <w:color w:val="000000"/>
          <w:spacing w:val="-4"/>
          <w:szCs w:val="24"/>
          <w:u w:val="none"/>
        </w:rPr>
        <w:t>GSA Group Representatives present at a meeting</w:t>
      </w:r>
      <w:r w:rsidRPr="001E31E1">
        <w:rPr>
          <w:rFonts w:eastAsia="Times New Roman"/>
          <w:b w:val="0"/>
          <w:bCs/>
          <w:color w:val="000000"/>
          <w:spacing w:val="-4"/>
          <w:szCs w:val="24"/>
          <w:u w:val="none"/>
        </w:rPr>
        <w:t>, any GS</w:t>
      </w:r>
      <w:r w:rsidR="003E133A">
        <w:rPr>
          <w:rFonts w:eastAsia="Times New Roman"/>
          <w:b w:val="0"/>
          <w:bCs/>
          <w:color w:val="000000"/>
          <w:spacing w:val="-4"/>
          <w:szCs w:val="24"/>
          <w:u w:val="none"/>
        </w:rPr>
        <w:t>A</w:t>
      </w:r>
      <w:r w:rsidRPr="001E31E1">
        <w:rPr>
          <w:rFonts w:eastAsia="Times New Roman"/>
          <w:b w:val="0"/>
          <w:bCs/>
          <w:color w:val="000000"/>
          <w:spacing w:val="-4"/>
          <w:szCs w:val="24"/>
          <w:u w:val="none"/>
        </w:rPr>
        <w:t xml:space="preserve"> </w:t>
      </w:r>
      <w:r w:rsidR="006C6C47">
        <w:rPr>
          <w:rFonts w:eastAsia="Times New Roman"/>
          <w:b w:val="0"/>
          <w:bCs/>
          <w:color w:val="000000"/>
          <w:spacing w:val="-4"/>
          <w:szCs w:val="24"/>
          <w:u w:val="none"/>
        </w:rPr>
        <w:t xml:space="preserve">Representative or GSA </w:t>
      </w:r>
      <w:r w:rsidRPr="001E31E1">
        <w:rPr>
          <w:rFonts w:eastAsia="Times New Roman"/>
          <w:b w:val="0"/>
          <w:bCs/>
          <w:color w:val="000000"/>
          <w:spacing w:val="-4"/>
          <w:szCs w:val="24"/>
          <w:u w:val="none"/>
        </w:rPr>
        <w:t>Group Representative not voting in favor of the recommended action may request that the vote be delayed so that the Coordination Committee can obtain further information on the recommended action (for example, by direct</w:t>
      </w:r>
      <w:r w:rsidRPr="001E31E1">
        <w:rPr>
          <w:rFonts w:eastAsia="Times New Roman"/>
          <w:b w:val="0"/>
          <w:bCs/>
          <w:color w:val="000000"/>
          <w:spacing w:val="-4"/>
          <w:szCs w:val="24"/>
          <w:u w:val="none"/>
        </w:rPr>
        <w:t xml:space="preserve">ing a subcommittee established under this </w:t>
      </w:r>
      <w:r w:rsidR="003E133A">
        <w:rPr>
          <w:rFonts w:eastAsia="Times New Roman"/>
          <w:b w:val="0"/>
          <w:bCs/>
          <w:color w:val="000000"/>
          <w:szCs w:val="24"/>
          <w:u w:val="none"/>
        </w:rPr>
        <w:t>MOA</w:t>
      </w:r>
      <w:r w:rsidRPr="001E31E1">
        <w:rPr>
          <w:rFonts w:eastAsia="Times New Roman"/>
          <w:b w:val="0"/>
          <w:bCs/>
          <w:color w:val="000000"/>
          <w:szCs w:val="24"/>
          <w:u w:val="none"/>
        </w:rPr>
        <w:t xml:space="preserve">), so the </w:t>
      </w:r>
      <w:r w:rsidR="006C6C47">
        <w:rPr>
          <w:rFonts w:eastAsia="Times New Roman"/>
          <w:b w:val="0"/>
          <w:bCs/>
          <w:color w:val="000000"/>
          <w:szCs w:val="24"/>
          <w:u w:val="none"/>
        </w:rPr>
        <w:t xml:space="preserve">GSA Representative or </w:t>
      </w:r>
      <w:r w:rsidRPr="001E31E1">
        <w:rPr>
          <w:rFonts w:eastAsia="Times New Roman"/>
          <w:b w:val="0"/>
          <w:bCs/>
          <w:color w:val="000000"/>
          <w:szCs w:val="24"/>
          <w:u w:val="none"/>
        </w:rPr>
        <w:t>GS</w:t>
      </w:r>
      <w:r w:rsidR="003E133A">
        <w:rPr>
          <w:rFonts w:eastAsia="Times New Roman"/>
          <w:b w:val="0"/>
          <w:bCs/>
          <w:color w:val="000000"/>
          <w:szCs w:val="24"/>
          <w:u w:val="none"/>
        </w:rPr>
        <w:t>A</w:t>
      </w:r>
      <w:r w:rsidRPr="001E31E1">
        <w:rPr>
          <w:rFonts w:eastAsia="Times New Roman"/>
          <w:b w:val="0"/>
          <w:bCs/>
          <w:color w:val="000000"/>
          <w:szCs w:val="24"/>
          <w:u w:val="none"/>
        </w:rPr>
        <w:t xml:space="preserve"> Group Representative can obtain clarifying direction from its GS</w:t>
      </w:r>
      <w:r w:rsidR="003E133A">
        <w:rPr>
          <w:rFonts w:eastAsia="Times New Roman"/>
          <w:b w:val="0"/>
          <w:bCs/>
          <w:color w:val="000000"/>
          <w:szCs w:val="24"/>
          <w:u w:val="none"/>
        </w:rPr>
        <w:t>A</w:t>
      </w:r>
      <w:r w:rsidRPr="001E31E1">
        <w:rPr>
          <w:rFonts w:eastAsia="Times New Roman"/>
          <w:b w:val="0"/>
          <w:bCs/>
          <w:color w:val="000000"/>
          <w:szCs w:val="24"/>
          <w:u w:val="none"/>
        </w:rPr>
        <w:t xml:space="preserve"> Group or governing body, or both, as needed.</w:t>
      </w:r>
    </w:p>
    <w:p w:rsidR="001E31E1" w:rsidRPr="001E31E1" w:rsidRDefault="0045624C" w:rsidP="001E31E1">
      <w:pPr>
        <w:pStyle w:val="Level3"/>
        <w:tabs>
          <w:tab w:val="clear" w:pos="2880"/>
          <w:tab w:val="num" w:pos="2160"/>
        </w:tabs>
        <w:ind w:firstLine="720"/>
        <w:rPr>
          <w:b w:val="0"/>
          <w:bCs/>
          <w:u w:val="none"/>
        </w:rPr>
      </w:pPr>
      <w:r w:rsidRPr="001E31E1">
        <w:rPr>
          <w:b w:val="0"/>
          <w:bCs/>
          <w:u w:val="none"/>
        </w:rPr>
        <w:t xml:space="preserve">Each </w:t>
      </w:r>
      <w:r w:rsidR="003E133A">
        <w:rPr>
          <w:b w:val="0"/>
          <w:bCs/>
          <w:u w:val="none"/>
        </w:rPr>
        <w:t>Party</w:t>
      </w:r>
      <w:r w:rsidRPr="001E31E1">
        <w:rPr>
          <w:b w:val="0"/>
          <w:bCs/>
          <w:u w:val="none"/>
        </w:rPr>
        <w:t xml:space="preserve"> acknowledges that time is of the essence with</w:t>
      </w:r>
      <w:r w:rsidR="009B1B0D">
        <w:rPr>
          <w:b w:val="0"/>
          <w:bCs/>
          <w:u w:val="none"/>
        </w:rPr>
        <w:t xml:space="preserve"> respect to</w:t>
      </w:r>
      <w:r w:rsidRPr="001E31E1">
        <w:rPr>
          <w:b w:val="0"/>
          <w:bCs/>
          <w:u w:val="none"/>
        </w:rPr>
        <w:t xml:space="preserve"> SGMA </w:t>
      </w:r>
      <w:r w:rsidR="009B1B0D">
        <w:rPr>
          <w:b w:val="0"/>
          <w:bCs/>
          <w:u w:val="none"/>
        </w:rPr>
        <w:t xml:space="preserve">compliance </w:t>
      </w:r>
      <w:r w:rsidRPr="001E31E1">
        <w:rPr>
          <w:b w:val="0"/>
          <w:bCs/>
          <w:u w:val="none"/>
        </w:rPr>
        <w:t>and GSP implementation and agrees to make its best efforts to cooperate through the Coordinat</w:t>
      </w:r>
      <w:r w:rsidR="009B1B0D">
        <w:rPr>
          <w:b w:val="0"/>
          <w:bCs/>
          <w:u w:val="none"/>
        </w:rPr>
        <w:t>ion</w:t>
      </w:r>
      <w:r w:rsidRPr="001E31E1">
        <w:rPr>
          <w:b w:val="0"/>
          <w:bCs/>
          <w:u w:val="none"/>
        </w:rPr>
        <w:t xml:space="preserve"> Committee in coming to a unanimous vote</w:t>
      </w:r>
      <w:r w:rsidR="009B1B0D">
        <w:rPr>
          <w:b w:val="0"/>
          <w:bCs/>
          <w:u w:val="none"/>
        </w:rPr>
        <w:t xml:space="preserve"> of representatives present at a regular or special meeting</w:t>
      </w:r>
      <w:r w:rsidRPr="001E31E1">
        <w:rPr>
          <w:b w:val="0"/>
          <w:bCs/>
          <w:u w:val="none"/>
        </w:rPr>
        <w:t>.</w:t>
      </w:r>
    </w:p>
    <w:p w:rsidR="003E133A" w:rsidRDefault="0045624C" w:rsidP="0083702A">
      <w:pPr>
        <w:pStyle w:val="Level1"/>
      </w:pPr>
      <w:r>
        <w:t xml:space="preserve"> – APPROVAL BY INDIVIDUAL PARTIES</w:t>
      </w:r>
    </w:p>
    <w:p w:rsidR="003E133A" w:rsidRPr="006C6C47" w:rsidRDefault="0045624C" w:rsidP="003E133A">
      <w:pPr>
        <w:pStyle w:val="Level2"/>
        <w:tabs>
          <w:tab w:val="clear" w:pos="2160"/>
          <w:tab w:val="num" w:pos="1440"/>
        </w:tabs>
        <w:ind w:firstLine="720"/>
      </w:pPr>
      <w:r>
        <w:rPr>
          <w:b w:val="0"/>
          <w:bCs/>
          <w:u w:val="none"/>
        </w:rPr>
        <w:t>Where</w:t>
      </w:r>
      <w:r>
        <w:rPr>
          <w:b w:val="0"/>
          <w:bCs/>
          <w:u w:val="none"/>
        </w:rPr>
        <w:t xml:space="preserve"> law or this MOA require separate written approval by each of the Parties, such approval shall be evidence</w:t>
      </w:r>
      <w:r w:rsidR="009B1B0D">
        <w:rPr>
          <w:b w:val="0"/>
          <w:bCs/>
          <w:u w:val="none"/>
        </w:rPr>
        <w:t>d</w:t>
      </w:r>
      <w:r>
        <w:rPr>
          <w:b w:val="0"/>
          <w:bCs/>
          <w:u w:val="none"/>
        </w:rPr>
        <w:t xml:space="preserve"> in writing by providing the </w:t>
      </w:r>
      <w:r w:rsidR="008D7EAC">
        <w:rPr>
          <w:b w:val="0"/>
          <w:bCs/>
          <w:u w:val="none"/>
        </w:rPr>
        <w:t>adopted resolution or minutes of the respective GSA’s Board of Directors’ meeting to the Secretary of the Coordination Committee.</w:t>
      </w:r>
    </w:p>
    <w:p w:rsidR="006C6C47" w:rsidRDefault="0045624C" w:rsidP="006C6C47">
      <w:pPr>
        <w:pStyle w:val="Level1"/>
      </w:pPr>
      <w:r>
        <w:t xml:space="preserve"> – POWERS RESERVED TO PARTIES</w:t>
      </w:r>
    </w:p>
    <w:p w:rsidR="006C6C47" w:rsidRPr="006C6C47" w:rsidRDefault="0045624C" w:rsidP="006C6C47">
      <w:pPr>
        <w:pStyle w:val="Level2"/>
        <w:tabs>
          <w:tab w:val="clear" w:pos="2160"/>
          <w:tab w:val="num" w:pos="1440"/>
        </w:tabs>
        <w:ind w:firstLine="720"/>
      </w:pPr>
      <w:r>
        <w:rPr>
          <w:b w:val="0"/>
          <w:bCs/>
          <w:u w:val="none"/>
        </w:rPr>
        <w:t xml:space="preserve">Each </w:t>
      </w:r>
      <w:r w:rsidR="009B1B0D">
        <w:rPr>
          <w:b w:val="0"/>
          <w:bCs/>
          <w:u w:val="none"/>
        </w:rPr>
        <w:t>Party</w:t>
      </w:r>
      <w:r>
        <w:rPr>
          <w:b w:val="0"/>
          <w:bCs/>
          <w:u w:val="none"/>
        </w:rPr>
        <w:t xml:space="preserve"> </w:t>
      </w:r>
      <w:r w:rsidR="004C166A">
        <w:rPr>
          <w:b w:val="0"/>
          <w:bCs/>
          <w:u w:val="none"/>
        </w:rPr>
        <w:t>reserves</w:t>
      </w:r>
      <w:r>
        <w:rPr>
          <w:b w:val="0"/>
          <w:bCs/>
          <w:u w:val="none"/>
        </w:rPr>
        <w:t xml:space="preserve"> the sole and absolute right, in its sole discretion, to:</w:t>
      </w:r>
    </w:p>
    <w:p w:rsidR="006C6C47" w:rsidRPr="008A5628" w:rsidRDefault="0045624C" w:rsidP="006C6C47">
      <w:pPr>
        <w:pStyle w:val="Level3"/>
        <w:tabs>
          <w:tab w:val="clear" w:pos="2880"/>
          <w:tab w:val="num" w:pos="2160"/>
        </w:tabs>
        <w:ind w:firstLine="720"/>
      </w:pPr>
      <w:r>
        <w:rPr>
          <w:b w:val="0"/>
          <w:bCs/>
          <w:u w:val="none"/>
        </w:rPr>
        <w:t>Act as a GSA within its boundaries</w:t>
      </w:r>
      <w:r w:rsidR="008A5628">
        <w:rPr>
          <w:b w:val="0"/>
          <w:bCs/>
          <w:u w:val="none"/>
        </w:rPr>
        <w:t>;</w:t>
      </w:r>
    </w:p>
    <w:p w:rsidR="008A5628" w:rsidRPr="008A5628" w:rsidRDefault="0045624C" w:rsidP="006C6C47">
      <w:pPr>
        <w:pStyle w:val="Level3"/>
        <w:tabs>
          <w:tab w:val="clear" w:pos="2880"/>
          <w:tab w:val="num" w:pos="2160"/>
        </w:tabs>
        <w:ind w:firstLine="720"/>
      </w:pPr>
      <w:r>
        <w:rPr>
          <w:b w:val="0"/>
          <w:bCs/>
          <w:u w:val="none"/>
        </w:rPr>
        <w:t>Approve any portion, section or chapter of the GSP developed pursuant to this MOA;</w:t>
      </w:r>
    </w:p>
    <w:p w:rsidR="008A5628" w:rsidRPr="008A5628" w:rsidRDefault="0045624C" w:rsidP="006C6C47">
      <w:pPr>
        <w:pStyle w:val="Level3"/>
        <w:tabs>
          <w:tab w:val="clear" w:pos="2880"/>
          <w:tab w:val="num" w:pos="2160"/>
        </w:tabs>
        <w:ind w:firstLine="720"/>
      </w:pPr>
      <w:r>
        <w:rPr>
          <w:b w:val="0"/>
          <w:bCs/>
          <w:u w:val="none"/>
        </w:rPr>
        <w:t>Exercise authorities</w:t>
      </w:r>
      <w:r>
        <w:rPr>
          <w:b w:val="0"/>
          <w:bCs/>
          <w:u w:val="none"/>
        </w:rPr>
        <w:t xml:space="preserve"> granted to each of the Parties as a GSA under SGMA;</w:t>
      </w:r>
    </w:p>
    <w:p w:rsidR="008A5628" w:rsidRPr="008A5628" w:rsidRDefault="0045624C" w:rsidP="006C6C47">
      <w:pPr>
        <w:pStyle w:val="Level3"/>
        <w:tabs>
          <w:tab w:val="clear" w:pos="2880"/>
          <w:tab w:val="num" w:pos="2160"/>
        </w:tabs>
        <w:ind w:firstLine="720"/>
      </w:pPr>
      <w:r>
        <w:rPr>
          <w:b w:val="0"/>
          <w:bCs/>
          <w:u w:val="none"/>
        </w:rPr>
        <w:t>Exercise authority to implement SGMA and any GSP adopted pursuant to this MOA; and</w:t>
      </w:r>
    </w:p>
    <w:p w:rsidR="008A5628" w:rsidRPr="006C6C47" w:rsidRDefault="0045624C" w:rsidP="008A5628">
      <w:pPr>
        <w:pStyle w:val="Level3"/>
        <w:tabs>
          <w:tab w:val="clear" w:pos="2880"/>
          <w:tab w:val="num" w:pos="2160"/>
        </w:tabs>
        <w:ind w:firstLine="720"/>
      </w:pPr>
      <w:r>
        <w:rPr>
          <w:b w:val="0"/>
          <w:bCs/>
          <w:u w:val="none"/>
        </w:rPr>
        <w:t>Defend any challenge to the adoption or implementation of a GSP developed pursuant to this MOA.</w:t>
      </w:r>
    </w:p>
    <w:p w:rsidR="008D7EAC" w:rsidRDefault="0045624C" w:rsidP="0083702A">
      <w:pPr>
        <w:pStyle w:val="Level1"/>
      </w:pPr>
      <w:r>
        <w:t xml:space="preserve"> – exchange of data and </w:t>
      </w:r>
      <w:r>
        <w:t>information</w:t>
      </w:r>
    </w:p>
    <w:p w:rsidR="008D7EAC" w:rsidRPr="009032A5" w:rsidRDefault="0045624C" w:rsidP="008D7EAC">
      <w:pPr>
        <w:pStyle w:val="Level2"/>
        <w:tabs>
          <w:tab w:val="clear" w:pos="2160"/>
          <w:tab w:val="num" w:pos="1440"/>
        </w:tabs>
        <w:ind w:firstLine="720"/>
      </w:pPr>
      <w:r>
        <w:t>Exchange of</w:t>
      </w:r>
      <w:r w:rsidR="004C166A">
        <w:t xml:space="preserve"> Data and</w:t>
      </w:r>
      <w:r>
        <w:t xml:space="preserve"> Information</w:t>
      </w:r>
      <w:r>
        <w:rPr>
          <w:b w:val="0"/>
          <w:bCs/>
          <w:u w:val="none"/>
        </w:rPr>
        <w:t xml:space="preserve">.  The Parties acknowledge and recognize pursuant to this MOA that the Parties will need to exchange </w:t>
      </w:r>
      <w:r w:rsidR="004C166A">
        <w:rPr>
          <w:b w:val="0"/>
          <w:bCs/>
          <w:u w:val="none"/>
        </w:rPr>
        <w:t xml:space="preserve">data and </w:t>
      </w:r>
      <w:r>
        <w:rPr>
          <w:b w:val="0"/>
          <w:bCs/>
          <w:u w:val="none"/>
        </w:rPr>
        <w:t>information among and between the Parties.</w:t>
      </w:r>
    </w:p>
    <w:p w:rsidR="009032A5" w:rsidRPr="009032A5" w:rsidRDefault="0045624C" w:rsidP="008D7EAC">
      <w:pPr>
        <w:pStyle w:val="Level2"/>
        <w:tabs>
          <w:tab w:val="clear" w:pos="2160"/>
          <w:tab w:val="num" w:pos="1440"/>
        </w:tabs>
        <w:ind w:firstLine="720"/>
      </w:pPr>
      <w:r>
        <w:t xml:space="preserve">Procedure for Exchange of </w:t>
      </w:r>
      <w:r w:rsidR="004C166A">
        <w:t xml:space="preserve">Data and </w:t>
      </w:r>
      <w:r>
        <w:t>Information</w:t>
      </w:r>
      <w:r>
        <w:rPr>
          <w:b w:val="0"/>
          <w:bCs/>
          <w:u w:val="none"/>
        </w:rPr>
        <w:t>.</w:t>
      </w:r>
    </w:p>
    <w:p w:rsidR="009032A5" w:rsidRPr="009032A5" w:rsidRDefault="0045624C" w:rsidP="009032A5">
      <w:pPr>
        <w:pStyle w:val="Level3"/>
        <w:tabs>
          <w:tab w:val="clear" w:pos="2880"/>
          <w:tab w:val="num" w:pos="2160"/>
        </w:tabs>
        <w:ind w:firstLine="720"/>
      </w:pPr>
      <w:r w:rsidRPr="009032A5">
        <w:rPr>
          <w:b w:val="0"/>
          <w:bCs/>
          <w:u w:val="none"/>
        </w:rPr>
        <w:t>The Parties shall exchange public and non-privileged information through collaboration and/or informal requests made at the Coordination Committee level or through subcommittees designated by the Coordination Committee. However, to the extent it is necessa</w:t>
      </w:r>
      <w:r w:rsidRPr="009032A5">
        <w:rPr>
          <w:b w:val="0"/>
          <w:bCs/>
          <w:u w:val="none"/>
        </w:rPr>
        <w:t>ry to make a written request for information to another Party, each Party shall designate a representative to respond to information requests and provide the name and contact information of the designee to the Coordination Committee. Requests may be commun</w:t>
      </w:r>
      <w:r w:rsidRPr="009032A5">
        <w:rPr>
          <w:b w:val="0"/>
          <w:bCs/>
          <w:u w:val="none"/>
        </w:rPr>
        <w:t xml:space="preserve">icated in writing and transmitted in person or by mail, facsimile, or other electronic means to the appropriate representative as named in this </w:t>
      </w:r>
      <w:r w:rsidRPr="009032A5">
        <w:rPr>
          <w:b w:val="0"/>
          <w:u w:val="none"/>
        </w:rPr>
        <w:t>MOA</w:t>
      </w:r>
      <w:r w:rsidRPr="009032A5">
        <w:rPr>
          <w:b w:val="0"/>
          <w:bCs/>
          <w:u w:val="none"/>
        </w:rPr>
        <w:t>. The designated representative shall respond in a reasonably timely manner.</w:t>
      </w:r>
    </w:p>
    <w:p w:rsidR="009032A5" w:rsidRPr="009032A5" w:rsidRDefault="0045624C" w:rsidP="009032A5">
      <w:pPr>
        <w:pStyle w:val="Level3"/>
        <w:tabs>
          <w:tab w:val="clear" w:pos="2880"/>
          <w:tab w:val="num" w:pos="2160"/>
        </w:tabs>
        <w:ind w:firstLine="720"/>
        <w:rPr>
          <w:b w:val="0"/>
        </w:rPr>
      </w:pPr>
      <w:r w:rsidRPr="009032A5">
        <w:rPr>
          <w:b w:val="0"/>
          <w:bCs/>
          <w:u w:val="none"/>
        </w:rPr>
        <w:t xml:space="preserve">Nothing </w:t>
      </w:r>
      <w:r w:rsidRPr="009032A5">
        <w:rPr>
          <w:b w:val="0"/>
          <w:u w:val="none"/>
        </w:rPr>
        <w:t xml:space="preserve">in this </w:t>
      </w:r>
      <w:r w:rsidRPr="009032A5">
        <w:rPr>
          <w:b w:val="0"/>
          <w:spacing w:val="-4"/>
          <w:u w:val="none"/>
        </w:rPr>
        <w:t>MOA</w:t>
      </w:r>
      <w:r w:rsidRPr="009032A5">
        <w:rPr>
          <w:b w:val="0"/>
          <w:u w:val="none"/>
        </w:rPr>
        <w:t xml:space="preserve"> shall be con</w:t>
      </w:r>
      <w:r w:rsidRPr="009032A5">
        <w:rPr>
          <w:b w:val="0"/>
          <w:u w:val="none"/>
        </w:rPr>
        <w:t>strued to prohibit any Party from voluntarily exchanging information with any other Party by any other mechanism separate from the Coordination Committee.</w:t>
      </w:r>
    </w:p>
    <w:p w:rsidR="009032A5" w:rsidRDefault="0045624C" w:rsidP="009032A5">
      <w:pPr>
        <w:pStyle w:val="Level3"/>
        <w:tabs>
          <w:tab w:val="clear" w:pos="2880"/>
          <w:tab w:val="num" w:pos="2160"/>
        </w:tabs>
        <w:ind w:firstLine="720"/>
        <w:rPr>
          <w:b w:val="0"/>
          <w:u w:val="none"/>
        </w:rPr>
      </w:pPr>
      <w:r w:rsidRPr="009032A5">
        <w:rPr>
          <w:b w:val="0"/>
          <w:spacing w:val="4"/>
          <w:u w:val="none"/>
        </w:rPr>
        <w:t>The Parties agree that each GS</w:t>
      </w:r>
      <w:r>
        <w:rPr>
          <w:b w:val="0"/>
          <w:spacing w:val="4"/>
          <w:u w:val="none"/>
        </w:rPr>
        <w:t>A</w:t>
      </w:r>
      <w:r w:rsidRPr="009032A5">
        <w:rPr>
          <w:b w:val="0"/>
          <w:spacing w:val="4"/>
          <w:u w:val="none"/>
        </w:rPr>
        <w:t xml:space="preserve"> shall provide the data required to develop the Subbasin-wide coordinated water budget</w:t>
      </w:r>
      <w:r w:rsidRPr="009032A5">
        <w:rPr>
          <w:b w:val="0"/>
          <w:u w:val="none"/>
        </w:rPr>
        <w:t>.</w:t>
      </w:r>
    </w:p>
    <w:p w:rsidR="009032A5" w:rsidRPr="00AC2DF8" w:rsidRDefault="0045624C" w:rsidP="00AC2DF8">
      <w:pPr>
        <w:pStyle w:val="Level3"/>
        <w:tabs>
          <w:tab w:val="clear" w:pos="2880"/>
          <w:tab w:val="num" w:pos="2160"/>
        </w:tabs>
        <w:ind w:firstLine="720"/>
        <w:rPr>
          <w:b w:val="0"/>
          <w:bCs/>
          <w:u w:val="none"/>
        </w:rPr>
      </w:pPr>
      <w:r w:rsidRPr="009032A5">
        <w:rPr>
          <w:b w:val="0"/>
          <w:bCs/>
          <w:u w:val="none"/>
        </w:rPr>
        <w:t>To the extent that a court order, subpoena, or the California Public Records Act is applicable to a Party, such Party in responding to a request made pursuant to th</w:t>
      </w:r>
      <w:r>
        <w:rPr>
          <w:b w:val="0"/>
          <w:bCs/>
          <w:u w:val="none"/>
        </w:rPr>
        <w:t xml:space="preserve">e </w:t>
      </w:r>
      <w:r w:rsidRPr="009032A5">
        <w:rPr>
          <w:b w:val="0"/>
          <w:bCs/>
          <w:u w:val="none"/>
        </w:rPr>
        <w:t>Ca</w:t>
      </w:r>
      <w:r w:rsidRPr="009032A5">
        <w:rPr>
          <w:b w:val="0"/>
          <w:bCs/>
          <w:u w:val="none"/>
        </w:rPr>
        <w:t xml:space="preserve">lifornia Public Records Act for release of information exchanged from another Party shall timely notify </w:t>
      </w:r>
      <w:r w:rsidR="004C166A">
        <w:rPr>
          <w:b w:val="0"/>
          <w:bCs/>
          <w:u w:val="none"/>
        </w:rPr>
        <w:t>the Coordination Committee</w:t>
      </w:r>
      <w:r w:rsidRPr="009032A5">
        <w:rPr>
          <w:b w:val="0"/>
          <w:bCs/>
          <w:u w:val="none"/>
        </w:rPr>
        <w:t xml:space="preserve"> in writing of its proposed release of information in order to provide the other Parties with the opportunity to seek a court </w:t>
      </w:r>
      <w:r w:rsidRPr="009032A5">
        <w:rPr>
          <w:b w:val="0"/>
          <w:bCs/>
          <w:u w:val="none"/>
        </w:rPr>
        <w:t>order preventing such release of information.</w:t>
      </w:r>
    </w:p>
    <w:p w:rsidR="00AC2DF8" w:rsidRDefault="0045624C" w:rsidP="0083702A">
      <w:pPr>
        <w:pStyle w:val="Level1"/>
      </w:pPr>
      <w:r>
        <w:t xml:space="preserve"> – monitoring network</w:t>
      </w:r>
    </w:p>
    <w:p w:rsidR="00D514BF" w:rsidRDefault="0045624C" w:rsidP="00D514BF">
      <w:pPr>
        <w:pStyle w:val="Level2"/>
        <w:tabs>
          <w:tab w:val="clear" w:pos="2160"/>
          <w:tab w:val="num" w:pos="1440"/>
        </w:tabs>
        <w:ind w:firstLine="720"/>
        <w:rPr>
          <w:b w:val="0"/>
          <w:bCs/>
          <w:u w:val="none"/>
        </w:rPr>
      </w:pPr>
      <w:r w:rsidRPr="00D514BF">
        <w:rPr>
          <w:b w:val="0"/>
          <w:bCs/>
          <w:u w:val="none"/>
        </w:rPr>
        <w:t>In accordance with SGMA, the Parties hereby agree to coordinate the development and maintenance of a monitoring network at a Subbasin level</w:t>
      </w:r>
      <w:r>
        <w:rPr>
          <w:b w:val="0"/>
          <w:bCs/>
          <w:u w:val="none"/>
        </w:rPr>
        <w:t xml:space="preserve">.  </w:t>
      </w:r>
      <w:r w:rsidR="001545AC" w:rsidRPr="00D514BF">
        <w:rPr>
          <w:b w:val="0"/>
          <w:bCs/>
          <w:u w:val="none"/>
        </w:rPr>
        <w:t xml:space="preserve">The Subbasin monitoring network description shall include monitoring objectives, protocols, and data reporting requirements specific to enumerated sustainability indicators. </w:t>
      </w:r>
      <w:r>
        <w:rPr>
          <w:b w:val="0"/>
          <w:bCs/>
          <w:u w:val="none"/>
        </w:rPr>
        <w:t>Each GSA is responsible for the following:</w:t>
      </w:r>
    </w:p>
    <w:p w:rsidR="00D514BF" w:rsidRPr="00D514BF" w:rsidRDefault="0045624C" w:rsidP="00D514BF">
      <w:pPr>
        <w:pStyle w:val="Level3"/>
        <w:tabs>
          <w:tab w:val="clear" w:pos="2880"/>
          <w:tab w:val="num" w:pos="2160"/>
        </w:tabs>
        <w:ind w:firstLine="720"/>
      </w:pPr>
      <w:r>
        <w:rPr>
          <w:b w:val="0"/>
          <w:bCs/>
          <w:u w:val="none"/>
        </w:rPr>
        <w:t>Maintaining the representative monitoring network within its boundary;</w:t>
      </w:r>
    </w:p>
    <w:p w:rsidR="00D514BF" w:rsidRPr="00D514BF" w:rsidRDefault="0045624C" w:rsidP="00D514BF">
      <w:pPr>
        <w:pStyle w:val="Level3"/>
        <w:tabs>
          <w:tab w:val="clear" w:pos="2880"/>
          <w:tab w:val="num" w:pos="2160"/>
        </w:tabs>
        <w:ind w:firstLine="720"/>
      </w:pPr>
      <w:r>
        <w:rPr>
          <w:b w:val="0"/>
          <w:bCs/>
          <w:u w:val="none"/>
        </w:rPr>
        <w:t>Filling data g</w:t>
      </w:r>
      <w:r>
        <w:rPr>
          <w:b w:val="0"/>
          <w:bCs/>
          <w:u w:val="none"/>
        </w:rPr>
        <w:t>aps in its GSA on a defined schedule;</w:t>
      </w:r>
    </w:p>
    <w:p w:rsidR="00D514BF" w:rsidRPr="00D514BF" w:rsidRDefault="0045624C" w:rsidP="00D514BF">
      <w:pPr>
        <w:pStyle w:val="Level3"/>
        <w:tabs>
          <w:tab w:val="clear" w:pos="2880"/>
          <w:tab w:val="num" w:pos="2160"/>
        </w:tabs>
        <w:ind w:firstLine="720"/>
      </w:pPr>
      <w:r>
        <w:rPr>
          <w:b w:val="0"/>
          <w:bCs/>
          <w:u w:val="none"/>
        </w:rPr>
        <w:t>Collecting data per the approved Subbasin-wide monitoring protocol;</w:t>
      </w:r>
      <w:r w:rsidR="009B1B0D">
        <w:rPr>
          <w:b w:val="0"/>
          <w:bCs/>
          <w:u w:val="none"/>
        </w:rPr>
        <w:t xml:space="preserve"> </w:t>
      </w:r>
    </w:p>
    <w:p w:rsidR="001545AC" w:rsidRPr="00DF6C7A" w:rsidRDefault="0045624C" w:rsidP="009B1B0D">
      <w:pPr>
        <w:pStyle w:val="Level3"/>
        <w:tabs>
          <w:tab w:val="clear" w:pos="2880"/>
          <w:tab w:val="num" w:pos="2160"/>
        </w:tabs>
        <w:ind w:firstLine="720"/>
      </w:pPr>
      <w:r>
        <w:rPr>
          <w:b w:val="0"/>
          <w:bCs/>
          <w:u w:val="none"/>
        </w:rPr>
        <w:t>Considering developing and maintaining a supplementary network for collecting data in excess of the minimum need, for the purposes of supporting loca</w:t>
      </w:r>
      <w:r>
        <w:rPr>
          <w:b w:val="0"/>
          <w:bCs/>
          <w:u w:val="none"/>
        </w:rPr>
        <w:t>l management decisions (since the level of detail necessary may not be sufficient in a Subbasin level network)</w:t>
      </w:r>
      <w:r w:rsidR="00CE3871">
        <w:rPr>
          <w:b w:val="0"/>
          <w:bCs/>
          <w:u w:val="none"/>
        </w:rPr>
        <w:t>; and</w:t>
      </w:r>
    </w:p>
    <w:p w:rsidR="00CE3871" w:rsidRDefault="0045624C" w:rsidP="009B1B0D">
      <w:pPr>
        <w:pStyle w:val="Level3"/>
        <w:tabs>
          <w:tab w:val="clear" w:pos="2880"/>
          <w:tab w:val="num" w:pos="2160"/>
        </w:tabs>
        <w:ind w:firstLine="720"/>
      </w:pPr>
      <w:r>
        <w:rPr>
          <w:b w:val="0"/>
          <w:bCs/>
          <w:u w:val="none"/>
        </w:rPr>
        <w:t>Each GSA shall have a minimum of one monitoring well (measuring water level and water quality) from each aquifer in which it has groundwater</w:t>
      </w:r>
      <w:r>
        <w:rPr>
          <w:b w:val="0"/>
          <w:bCs/>
          <w:u w:val="none"/>
        </w:rPr>
        <w:t xml:space="preserve"> pumping within its GSA boundaries, sufficient to meet the recommendations of the Subbasin-wide GSP consultant.</w:t>
      </w:r>
    </w:p>
    <w:p w:rsidR="001545AC" w:rsidRDefault="0045624C" w:rsidP="00D514BF">
      <w:pPr>
        <w:pStyle w:val="Level2"/>
        <w:tabs>
          <w:tab w:val="clear" w:pos="2160"/>
          <w:tab w:val="num" w:pos="1440"/>
        </w:tabs>
        <w:ind w:firstLine="720"/>
        <w:rPr>
          <w:b w:val="0"/>
          <w:bCs/>
          <w:u w:val="none"/>
        </w:rPr>
      </w:pPr>
      <w:r w:rsidRPr="00D514BF">
        <w:rPr>
          <w:b w:val="0"/>
          <w:bCs/>
          <w:u w:val="none"/>
        </w:rPr>
        <w:t xml:space="preserve"> </w:t>
      </w:r>
      <w:r>
        <w:rPr>
          <w:b w:val="0"/>
          <w:bCs/>
          <w:u w:val="none"/>
        </w:rPr>
        <w:t>The minimum monitoring network shall be based on the evaluation performed by the Subbasin-wide GSP consultant and may change from time to time.</w:t>
      </w:r>
      <w:r>
        <w:rPr>
          <w:b w:val="0"/>
          <w:bCs/>
          <w:u w:val="none"/>
        </w:rPr>
        <w:t xml:space="preserve">  The Subbasin-wide GSP consultant shall evaluate to the monitoring network to ensure: </w:t>
      </w:r>
    </w:p>
    <w:p w:rsidR="001545AC" w:rsidRPr="001545AC" w:rsidRDefault="0045624C" w:rsidP="001545AC">
      <w:pPr>
        <w:pStyle w:val="Level3"/>
        <w:tabs>
          <w:tab w:val="clear" w:pos="2880"/>
          <w:tab w:val="num" w:pos="2160"/>
        </w:tabs>
        <w:ind w:firstLine="720"/>
      </w:pPr>
      <w:r>
        <w:rPr>
          <w:b w:val="0"/>
          <w:bCs/>
          <w:u w:val="none"/>
        </w:rPr>
        <w:t>There is a proper spatial and temporal coverage to inform a groundwater model;</w:t>
      </w:r>
    </w:p>
    <w:p w:rsidR="001545AC" w:rsidRPr="001545AC" w:rsidRDefault="0045624C" w:rsidP="001545AC">
      <w:pPr>
        <w:pStyle w:val="Level3"/>
        <w:tabs>
          <w:tab w:val="clear" w:pos="2880"/>
          <w:tab w:val="num" w:pos="2160"/>
        </w:tabs>
        <w:ind w:firstLine="720"/>
      </w:pPr>
      <w:r>
        <w:rPr>
          <w:b w:val="0"/>
          <w:bCs/>
          <w:u w:val="none"/>
        </w:rPr>
        <w:t>The level of monitoring is commensurate with the use in an area (e.g., limited monitoring</w:t>
      </w:r>
      <w:r>
        <w:rPr>
          <w:b w:val="0"/>
          <w:bCs/>
          <w:u w:val="none"/>
        </w:rPr>
        <w:t xml:space="preserve"> well</w:t>
      </w:r>
      <w:r w:rsidR="00CE3871">
        <w:rPr>
          <w:b w:val="0"/>
          <w:bCs/>
          <w:u w:val="none"/>
        </w:rPr>
        <w:t>(</w:t>
      </w:r>
      <w:r>
        <w:rPr>
          <w:b w:val="0"/>
          <w:bCs/>
          <w:u w:val="none"/>
        </w:rPr>
        <w:t>s</w:t>
      </w:r>
      <w:r w:rsidR="00CE3871">
        <w:rPr>
          <w:b w:val="0"/>
          <w:bCs/>
          <w:u w:val="none"/>
        </w:rPr>
        <w:t>)</w:t>
      </w:r>
      <w:r>
        <w:rPr>
          <w:b w:val="0"/>
          <w:bCs/>
          <w:u w:val="none"/>
        </w:rPr>
        <w:t xml:space="preserve"> in areas that do not pump or higher density of survey benchmarks in areas that have numerous deep wells); and</w:t>
      </w:r>
    </w:p>
    <w:p w:rsidR="001545AC" w:rsidRDefault="0045624C" w:rsidP="001545AC">
      <w:pPr>
        <w:pStyle w:val="Level3"/>
        <w:tabs>
          <w:tab w:val="clear" w:pos="2880"/>
          <w:tab w:val="num" w:pos="2160"/>
        </w:tabs>
        <w:ind w:firstLine="720"/>
      </w:pPr>
      <w:r>
        <w:rPr>
          <w:b w:val="0"/>
          <w:bCs/>
          <w:u w:val="none"/>
        </w:rPr>
        <w:t>The network is balanced, so that should an exceedance occur, it is not biased or weighted as a function of a poorly distributed monitorin</w:t>
      </w:r>
      <w:r>
        <w:rPr>
          <w:b w:val="0"/>
          <w:bCs/>
          <w:u w:val="none"/>
        </w:rPr>
        <w:t>g network.</w:t>
      </w:r>
    </w:p>
    <w:p w:rsidR="001545AC" w:rsidRDefault="0045624C" w:rsidP="0083702A">
      <w:pPr>
        <w:pStyle w:val="Level1"/>
      </w:pPr>
      <w:r>
        <w:t xml:space="preserve"> – COORDINATED DATA MANAGEMENT SYSTEM</w:t>
      </w:r>
    </w:p>
    <w:p w:rsidR="006468FF" w:rsidRPr="004B3258" w:rsidRDefault="0045624C" w:rsidP="004B3258">
      <w:pPr>
        <w:pStyle w:val="Level2"/>
        <w:tabs>
          <w:tab w:val="clear" w:pos="2160"/>
          <w:tab w:val="num" w:pos="1440"/>
        </w:tabs>
        <w:ind w:firstLine="720"/>
      </w:pPr>
      <w:r>
        <w:rPr>
          <w:b w:val="0"/>
          <w:bCs/>
          <w:u w:val="none"/>
        </w:rPr>
        <w:t xml:space="preserve">The Parties developed and currently maintain a coordinated data management system that is capable of storing and reporting information relevant to the reporting requirements and/or implementation of the GSP </w:t>
      </w:r>
      <w:r>
        <w:rPr>
          <w:b w:val="0"/>
          <w:bCs/>
          <w:u w:val="none"/>
        </w:rPr>
        <w:t>and monitoring network of the Subbasin.</w:t>
      </w:r>
      <w:r w:rsidR="004B3258" w:rsidRPr="0004085B">
        <w:rPr>
          <w:u w:val="none"/>
        </w:rPr>
        <w:t xml:space="preserve">  </w:t>
      </w:r>
      <w:r w:rsidR="004B3258" w:rsidRPr="004B3258">
        <w:rPr>
          <w:rFonts w:eastAsia="Times New Roman"/>
          <w:b w:val="0"/>
          <w:bCs/>
          <w:color w:val="000000"/>
          <w:szCs w:val="24"/>
          <w:u w:val="none"/>
        </w:rPr>
        <w:t>After providing the Coordination Committee with data from the individual GS</w:t>
      </w:r>
      <w:r w:rsidR="004B3258">
        <w:rPr>
          <w:rFonts w:eastAsia="Times New Roman"/>
          <w:b w:val="0"/>
          <w:bCs/>
          <w:color w:val="000000"/>
          <w:szCs w:val="24"/>
          <w:u w:val="none"/>
        </w:rPr>
        <w:t>A</w:t>
      </w:r>
      <w:r w:rsidR="004B3258" w:rsidRPr="004B3258">
        <w:rPr>
          <w:rFonts w:eastAsia="Times New Roman"/>
          <w:b w:val="0"/>
          <w:bCs/>
          <w:color w:val="000000"/>
          <w:szCs w:val="24"/>
          <w:u w:val="none"/>
        </w:rPr>
        <w:t xml:space="preserve">s, the </w:t>
      </w:r>
      <w:r w:rsidR="009B1B0D">
        <w:rPr>
          <w:rFonts w:eastAsia="Times New Roman"/>
          <w:b w:val="0"/>
          <w:bCs/>
          <w:color w:val="000000"/>
          <w:szCs w:val="24"/>
          <w:u w:val="none"/>
        </w:rPr>
        <w:t>Plan Manager</w:t>
      </w:r>
      <w:r w:rsidR="004B3258" w:rsidRPr="004B3258">
        <w:rPr>
          <w:rFonts w:eastAsia="Times New Roman"/>
          <w:b w:val="0"/>
          <w:bCs/>
          <w:color w:val="000000"/>
          <w:szCs w:val="24"/>
          <w:u w:val="none"/>
        </w:rPr>
        <w:t xml:space="preserve"> will ensure the data is stored and managed in a coordinated manner throughout the Subbasin and reported to DWR annually as required.</w:t>
      </w:r>
    </w:p>
    <w:p w:rsidR="00124D29" w:rsidRDefault="0045624C" w:rsidP="0083702A">
      <w:pPr>
        <w:pStyle w:val="Level1"/>
      </w:pPr>
      <w:r>
        <w:t xml:space="preserve"> – ADAPTIVE MANAGEMENT PROCESS</w:t>
      </w:r>
    </w:p>
    <w:p w:rsidR="00124D29" w:rsidRPr="00DF6C7A" w:rsidRDefault="0045624C" w:rsidP="00124D29">
      <w:pPr>
        <w:pStyle w:val="Level2"/>
        <w:tabs>
          <w:tab w:val="clear" w:pos="2160"/>
          <w:tab w:val="num" w:pos="1440"/>
        </w:tabs>
        <w:ind w:firstLine="720"/>
      </w:pPr>
      <w:r>
        <w:rPr>
          <w:b w:val="0"/>
          <w:bCs/>
          <w:u w:val="none"/>
        </w:rPr>
        <w:t xml:space="preserve">The Coordination Committee established an </w:t>
      </w:r>
      <w:r w:rsidR="00CE3871">
        <w:rPr>
          <w:b w:val="0"/>
          <w:bCs/>
          <w:u w:val="none"/>
        </w:rPr>
        <w:t>“A</w:t>
      </w:r>
      <w:r>
        <w:rPr>
          <w:b w:val="0"/>
          <w:bCs/>
          <w:u w:val="none"/>
        </w:rPr>
        <w:t xml:space="preserve">daptive </w:t>
      </w:r>
      <w:r w:rsidR="00CE3871">
        <w:rPr>
          <w:b w:val="0"/>
          <w:bCs/>
          <w:u w:val="none"/>
        </w:rPr>
        <w:t>M</w:t>
      </w:r>
      <w:r>
        <w:rPr>
          <w:b w:val="0"/>
          <w:bCs/>
          <w:u w:val="none"/>
        </w:rPr>
        <w:t xml:space="preserve">anagement </w:t>
      </w:r>
      <w:r w:rsidR="00CE3871">
        <w:rPr>
          <w:b w:val="0"/>
          <w:bCs/>
          <w:u w:val="none"/>
        </w:rPr>
        <w:t>P</w:t>
      </w:r>
      <w:r>
        <w:rPr>
          <w:b w:val="0"/>
          <w:bCs/>
          <w:u w:val="none"/>
        </w:rPr>
        <w:t>rocess</w:t>
      </w:r>
      <w:r w:rsidR="00CE3871">
        <w:rPr>
          <w:b w:val="0"/>
          <w:bCs/>
          <w:u w:val="none"/>
        </w:rPr>
        <w:t>” applicable to all GSAs in the Subbasin</w:t>
      </w:r>
      <w:r>
        <w:rPr>
          <w:b w:val="0"/>
          <w:bCs/>
          <w:u w:val="none"/>
        </w:rPr>
        <w:t xml:space="preserve">, which is attached hereto as Exhibit “D” and incorporated herein by this reference.  </w:t>
      </w:r>
    </w:p>
    <w:p w:rsidR="00CE3871" w:rsidRPr="00124D29" w:rsidRDefault="0045624C" w:rsidP="00124D29">
      <w:pPr>
        <w:pStyle w:val="Level2"/>
        <w:tabs>
          <w:tab w:val="clear" w:pos="2160"/>
          <w:tab w:val="num" w:pos="1440"/>
        </w:tabs>
        <w:ind w:firstLine="720"/>
      </w:pPr>
      <w:r>
        <w:rPr>
          <w:b w:val="0"/>
          <w:bCs/>
          <w:u w:val="none"/>
        </w:rPr>
        <w:t xml:space="preserve">As part of the Adaptive Management Process, each Party commits to continue to evaluate and implement projects and management actions </w:t>
      </w:r>
      <w:r w:rsidR="00C47212">
        <w:rPr>
          <w:b w:val="0"/>
          <w:bCs/>
          <w:u w:val="none"/>
        </w:rPr>
        <w:t xml:space="preserve">(“P&amp;MAs”) </w:t>
      </w:r>
      <w:r>
        <w:rPr>
          <w:b w:val="0"/>
          <w:bCs/>
          <w:u w:val="none"/>
        </w:rPr>
        <w:t>within its boundaries to reach sustainability in compliance with SGMA.</w:t>
      </w:r>
    </w:p>
    <w:p w:rsidR="00D822F1" w:rsidRDefault="0045624C" w:rsidP="0083702A">
      <w:pPr>
        <w:pStyle w:val="Level1"/>
      </w:pPr>
      <w:r>
        <w:t xml:space="preserve"> – MODIFICATION AND TERMINATION OF THIS MO</w:t>
      </w:r>
      <w:r>
        <w:t>A</w:t>
      </w:r>
    </w:p>
    <w:p w:rsidR="00D822F1" w:rsidRPr="00CF68BE" w:rsidRDefault="0045624C" w:rsidP="00D822F1">
      <w:pPr>
        <w:pStyle w:val="Level2"/>
        <w:tabs>
          <w:tab w:val="clear" w:pos="2160"/>
          <w:tab w:val="num" w:pos="1440"/>
        </w:tabs>
        <w:ind w:firstLine="720"/>
      </w:pPr>
      <w:r>
        <w:t>Addition of a Party</w:t>
      </w:r>
      <w:r>
        <w:rPr>
          <w:b w:val="0"/>
          <w:bCs/>
          <w:u w:val="none"/>
        </w:rPr>
        <w:t>.  A Party may be added to this MOA only upon</w:t>
      </w:r>
      <w:r w:rsidR="004C166A">
        <w:rPr>
          <w:b w:val="0"/>
          <w:bCs/>
          <w:u w:val="none"/>
        </w:rPr>
        <w:t xml:space="preserve"> the unanimous vote of Coordination Committee members present at a regular or special meeting, the Party’s</w:t>
      </w:r>
      <w:r>
        <w:rPr>
          <w:b w:val="0"/>
          <w:bCs/>
          <w:u w:val="none"/>
        </w:rPr>
        <w:t xml:space="preserve"> executi</w:t>
      </w:r>
      <w:r w:rsidR="00EC3A4F">
        <w:rPr>
          <w:b w:val="0"/>
          <w:bCs/>
          <w:u w:val="none"/>
        </w:rPr>
        <w:t>on</w:t>
      </w:r>
      <w:r>
        <w:rPr>
          <w:b w:val="0"/>
          <w:bCs/>
          <w:u w:val="none"/>
        </w:rPr>
        <w:t xml:space="preserve"> of a counterpart of this MOA</w:t>
      </w:r>
      <w:r w:rsidR="004C166A">
        <w:rPr>
          <w:b w:val="0"/>
          <w:bCs/>
          <w:u w:val="none"/>
        </w:rPr>
        <w:t>,</w:t>
      </w:r>
      <w:r>
        <w:rPr>
          <w:b w:val="0"/>
          <w:bCs/>
          <w:u w:val="none"/>
        </w:rPr>
        <w:t xml:space="preserve"> and its provision of any additional documen</w:t>
      </w:r>
      <w:r>
        <w:rPr>
          <w:b w:val="0"/>
          <w:bCs/>
          <w:u w:val="none"/>
        </w:rPr>
        <w:t>tation required by this MOA.  No Party may be added that is not a GSA within the Subbasin or that fails to share in GSP coordinated expenses.</w:t>
      </w:r>
    </w:p>
    <w:p w:rsidR="00CF68BE" w:rsidRPr="00CF68BE" w:rsidRDefault="0045624C" w:rsidP="00D822F1">
      <w:pPr>
        <w:pStyle w:val="Level2"/>
        <w:tabs>
          <w:tab w:val="clear" w:pos="2160"/>
          <w:tab w:val="num" w:pos="1440"/>
        </w:tabs>
        <w:ind w:firstLine="720"/>
      </w:pPr>
      <w:r>
        <w:t>Modification or Amendment of this MOA</w:t>
      </w:r>
      <w:r>
        <w:rPr>
          <w:b w:val="0"/>
          <w:bCs/>
          <w:u w:val="none"/>
        </w:rPr>
        <w:t>.  The Parties hereby agree that this MOA may be supplemented, amended, or mo</w:t>
      </w:r>
      <w:r>
        <w:rPr>
          <w:b w:val="0"/>
          <w:bCs/>
          <w:u w:val="none"/>
        </w:rPr>
        <w:t>dified only by a writing signed by all Parties.</w:t>
      </w:r>
    </w:p>
    <w:p w:rsidR="00CF68BE" w:rsidRPr="00D822F1" w:rsidRDefault="0045624C" w:rsidP="00D822F1">
      <w:pPr>
        <w:pStyle w:val="Level2"/>
        <w:tabs>
          <w:tab w:val="clear" w:pos="2160"/>
          <w:tab w:val="num" w:pos="1440"/>
        </w:tabs>
        <w:ind w:firstLine="720"/>
      </w:pPr>
      <w:r>
        <w:t>Amendment for Compliance with Law</w:t>
      </w:r>
      <w:r>
        <w:rPr>
          <w:b w:val="0"/>
          <w:bCs/>
          <w:u w:val="none"/>
        </w:rPr>
        <w:t>.  Should any provision of this MOA be determined to not be in compliance with legal requirements under circumstances where amendment of the MOA to include a provision addressing the legal requirement will cure the non-compliance, the Parties agree to prom</w:t>
      </w:r>
      <w:r>
        <w:rPr>
          <w:b w:val="0"/>
          <w:bCs/>
          <w:u w:val="none"/>
        </w:rPr>
        <w:t xml:space="preserve">ptly prepare and </w:t>
      </w:r>
      <w:r w:rsidR="00D55E4C">
        <w:rPr>
          <w:b w:val="0"/>
          <w:bCs/>
          <w:u w:val="none"/>
        </w:rPr>
        <w:t>shall not unreasonably withhold approval of</w:t>
      </w:r>
      <w:r>
        <w:rPr>
          <w:b w:val="0"/>
          <w:bCs/>
          <w:u w:val="none"/>
        </w:rPr>
        <w:t xml:space="preserve"> such amendment. </w:t>
      </w:r>
    </w:p>
    <w:p w:rsidR="00EA1ED6" w:rsidRDefault="0045624C" w:rsidP="0083702A">
      <w:pPr>
        <w:pStyle w:val="Level1"/>
      </w:pPr>
      <w:r>
        <w:t xml:space="preserve"> – withdrawal, term, and termination</w:t>
      </w:r>
    </w:p>
    <w:p w:rsidR="00EA1ED6" w:rsidRPr="009C462A" w:rsidRDefault="0045624C" w:rsidP="00EA1ED6">
      <w:pPr>
        <w:pStyle w:val="Level2"/>
        <w:tabs>
          <w:tab w:val="clear" w:pos="2160"/>
          <w:tab w:val="num" w:pos="1440"/>
        </w:tabs>
        <w:ind w:firstLine="720"/>
        <w:rPr>
          <w:b w:val="0"/>
          <w:bCs/>
          <w:u w:val="none"/>
        </w:rPr>
      </w:pPr>
      <w:r>
        <w:t>Withdrawal</w:t>
      </w:r>
      <w:r>
        <w:rPr>
          <w:b w:val="0"/>
          <w:bCs/>
          <w:u w:val="none"/>
        </w:rPr>
        <w:t xml:space="preserve">.  </w:t>
      </w:r>
      <w:r w:rsidRPr="009C462A">
        <w:rPr>
          <w:rFonts w:eastAsia="Times New Roman"/>
          <w:b w:val="0"/>
          <w:bCs/>
          <w:color w:val="000000"/>
          <w:spacing w:val="-1"/>
          <w:szCs w:val="24"/>
          <w:u w:val="none"/>
        </w:rPr>
        <w:t xml:space="preserve">A Party may unilaterally withdraw from this </w:t>
      </w:r>
      <w:r>
        <w:rPr>
          <w:rFonts w:eastAsia="Times New Roman"/>
          <w:b w:val="0"/>
          <w:bCs/>
          <w:color w:val="000000"/>
          <w:spacing w:val="-4"/>
          <w:szCs w:val="24"/>
          <w:u w:val="none"/>
        </w:rPr>
        <w:t>MOA</w:t>
      </w:r>
      <w:r w:rsidRPr="009C462A">
        <w:rPr>
          <w:rFonts w:eastAsia="Times New Roman"/>
          <w:b w:val="0"/>
          <w:bCs/>
          <w:color w:val="000000"/>
          <w:spacing w:val="-1"/>
          <w:szCs w:val="24"/>
          <w:u w:val="none"/>
        </w:rPr>
        <w:t xml:space="preserve"> without causing or requiring termination of this </w:t>
      </w:r>
      <w:r>
        <w:rPr>
          <w:rFonts w:eastAsia="Times New Roman"/>
          <w:b w:val="0"/>
          <w:bCs/>
          <w:color w:val="000000"/>
          <w:spacing w:val="-4"/>
          <w:szCs w:val="24"/>
          <w:u w:val="none"/>
        </w:rPr>
        <w:t>MOA</w:t>
      </w:r>
      <w:r w:rsidRPr="009C462A">
        <w:rPr>
          <w:rFonts w:eastAsia="Times New Roman"/>
          <w:b w:val="0"/>
          <w:bCs/>
          <w:color w:val="000000"/>
          <w:spacing w:val="-1"/>
          <w:szCs w:val="24"/>
          <w:u w:val="none"/>
        </w:rPr>
        <w:t xml:space="preserve">, effective upon </w:t>
      </w:r>
      <w:r>
        <w:rPr>
          <w:rFonts w:eastAsia="Times New Roman"/>
          <w:b w:val="0"/>
          <w:bCs/>
          <w:color w:val="000000"/>
          <w:spacing w:val="-1"/>
          <w:szCs w:val="24"/>
          <w:u w:val="none"/>
        </w:rPr>
        <w:t>one (1) yea</w:t>
      </w:r>
      <w:r>
        <w:rPr>
          <w:rFonts w:eastAsia="Times New Roman"/>
          <w:b w:val="0"/>
          <w:bCs/>
          <w:color w:val="000000"/>
          <w:spacing w:val="-1"/>
          <w:szCs w:val="24"/>
          <w:u w:val="none"/>
        </w:rPr>
        <w:t>r</w:t>
      </w:r>
      <w:r w:rsidRPr="009C462A">
        <w:rPr>
          <w:rFonts w:eastAsia="Times New Roman"/>
          <w:b w:val="0"/>
          <w:bCs/>
          <w:color w:val="000000"/>
          <w:spacing w:val="-1"/>
          <w:szCs w:val="24"/>
          <w:u w:val="none"/>
        </w:rPr>
        <w:t xml:space="preserve"> written notice to the Secretary and all other Parties. The Plan Manager shall report any such withdrawal to DWR and/or the SWRCB within five (5) days of receipt of the written notice.</w:t>
      </w:r>
    </w:p>
    <w:p w:rsidR="009C462A" w:rsidRDefault="0045624C" w:rsidP="009C462A">
      <w:pPr>
        <w:pStyle w:val="10sp1"/>
      </w:pPr>
      <w:r w:rsidRPr="009C462A">
        <w:t xml:space="preserve">Any Party who withdraws shall remain obligated for </w:t>
      </w:r>
      <w:r>
        <w:t>GSP coordinated exp</w:t>
      </w:r>
      <w:r>
        <w:t>enses</w:t>
      </w:r>
      <w:r w:rsidRPr="009C462A">
        <w:t xml:space="preserve"> as provided in a separate Cost Sharing Agreement. If no separate Cost Sharing Agreement is then in effect or enforceable against the withdrawing Party, the Party is obligated to pay its share of all debts, liabilities, and obligations the Party incur</w:t>
      </w:r>
      <w:r w:rsidRPr="009C462A">
        <w:t xml:space="preserve">red or accrued under the </w:t>
      </w:r>
      <w:r>
        <w:rPr>
          <w:spacing w:val="-4"/>
        </w:rPr>
        <w:t>MOA</w:t>
      </w:r>
      <w:r w:rsidRPr="009C462A">
        <w:t xml:space="preserve"> prior to the effective date of such withdrawal, </w:t>
      </w:r>
      <w:r>
        <w:t xml:space="preserve">and </w:t>
      </w:r>
      <w:r w:rsidRPr="009C462A">
        <w:t>as</w:t>
      </w:r>
      <w:r>
        <w:t xml:space="preserve"> also may</w:t>
      </w:r>
      <w:r w:rsidRPr="009C462A">
        <w:t xml:space="preserve"> established under its separate GS</w:t>
      </w:r>
      <w:r>
        <w:t>A</w:t>
      </w:r>
      <w:r w:rsidRPr="009C462A">
        <w:t xml:space="preserve"> Group agreement</w:t>
      </w:r>
      <w:r w:rsidR="00D01C19">
        <w:t>, as applicable,</w:t>
      </w:r>
      <w:r w:rsidRPr="009C462A">
        <w:t xml:space="preserve"> concerning such share of obligations.</w:t>
      </w:r>
    </w:p>
    <w:p w:rsidR="009C462A" w:rsidRDefault="0045624C" w:rsidP="009C462A">
      <w:pPr>
        <w:pStyle w:val="10sp1"/>
        <w:rPr>
          <w:rFonts w:eastAsia="Times New Roman"/>
          <w:color w:val="000000"/>
          <w:szCs w:val="24"/>
        </w:rPr>
      </w:pPr>
      <w:r w:rsidRPr="009C462A">
        <w:rPr>
          <w:rFonts w:eastAsia="Times New Roman"/>
          <w:color w:val="000000"/>
          <w:szCs w:val="24"/>
        </w:rPr>
        <w:t>Upon withdrawal, a Party agrees that it has a continuing o</w:t>
      </w:r>
      <w:r w:rsidRPr="009C462A">
        <w:rPr>
          <w:rFonts w:eastAsia="Times New Roman"/>
          <w:color w:val="000000"/>
          <w:szCs w:val="24"/>
        </w:rPr>
        <w:t xml:space="preserve">bligation to comply with SGMA and any coordination guidelines </w:t>
      </w:r>
      <w:r w:rsidR="00A165D4">
        <w:rPr>
          <w:rFonts w:eastAsia="Times New Roman"/>
          <w:color w:val="000000"/>
          <w:szCs w:val="24"/>
        </w:rPr>
        <w:t>and</w:t>
      </w:r>
      <w:r w:rsidR="00A165D4" w:rsidRPr="009C462A">
        <w:rPr>
          <w:rFonts w:eastAsia="Times New Roman"/>
          <w:color w:val="000000"/>
          <w:szCs w:val="24"/>
        </w:rPr>
        <w:t xml:space="preserve"> </w:t>
      </w:r>
      <w:r w:rsidRPr="009C462A">
        <w:rPr>
          <w:rFonts w:eastAsia="Times New Roman"/>
          <w:color w:val="000000"/>
          <w:szCs w:val="24"/>
        </w:rPr>
        <w:t xml:space="preserve">regulations issued by DWR, which require a coordination agreement if there are multiple GSPs in the Subbasin. This obligation shall survive the withdrawal from this </w:t>
      </w:r>
      <w:r>
        <w:rPr>
          <w:rFonts w:eastAsia="Times New Roman"/>
          <w:color w:val="000000"/>
          <w:spacing w:val="-4"/>
          <w:szCs w:val="24"/>
        </w:rPr>
        <w:t>MOA</w:t>
      </w:r>
      <w:r w:rsidRPr="009C462A">
        <w:rPr>
          <w:rFonts w:eastAsia="Times New Roman"/>
          <w:color w:val="000000"/>
          <w:szCs w:val="24"/>
        </w:rPr>
        <w:t xml:space="preserve"> and is for the express benefit of the remaining Parties.</w:t>
      </w:r>
    </w:p>
    <w:p w:rsidR="009C462A" w:rsidRDefault="0045624C" w:rsidP="009C462A">
      <w:pPr>
        <w:pStyle w:val="10sp1"/>
        <w:rPr>
          <w:rFonts w:eastAsia="Times New Roman"/>
          <w:color w:val="000000"/>
          <w:szCs w:val="24"/>
        </w:rPr>
      </w:pPr>
      <w:r w:rsidRPr="009C462A">
        <w:rPr>
          <w:rFonts w:eastAsia="Times New Roman"/>
          <w:color w:val="000000"/>
          <w:szCs w:val="24"/>
        </w:rPr>
        <w:t>In the event any GS</w:t>
      </w:r>
      <w:r>
        <w:rPr>
          <w:rFonts w:eastAsia="Times New Roman"/>
          <w:color w:val="000000"/>
          <w:szCs w:val="24"/>
        </w:rPr>
        <w:t>A</w:t>
      </w:r>
      <w:r w:rsidRPr="009C462A">
        <w:rPr>
          <w:rFonts w:eastAsia="Times New Roman"/>
          <w:color w:val="000000"/>
          <w:szCs w:val="24"/>
        </w:rPr>
        <w:t xml:space="preserve"> Group Representative(s) prevents/prevent a required unanimous vote of the </w:t>
      </w:r>
      <w:r>
        <w:rPr>
          <w:rFonts w:eastAsia="Times New Roman"/>
          <w:color w:val="000000"/>
          <w:szCs w:val="24"/>
        </w:rPr>
        <w:t xml:space="preserve">present </w:t>
      </w:r>
      <w:r w:rsidRPr="009C462A">
        <w:rPr>
          <w:rFonts w:eastAsia="Times New Roman"/>
          <w:color w:val="000000"/>
          <w:szCs w:val="24"/>
        </w:rPr>
        <w:t xml:space="preserve">Coordination Committee </w:t>
      </w:r>
      <w:r>
        <w:rPr>
          <w:rFonts w:eastAsia="Times New Roman"/>
          <w:color w:val="000000"/>
          <w:szCs w:val="24"/>
        </w:rPr>
        <w:t xml:space="preserve">members, </w:t>
      </w:r>
      <w:r w:rsidRPr="009C462A">
        <w:rPr>
          <w:rFonts w:eastAsia="Times New Roman"/>
          <w:color w:val="000000"/>
          <w:szCs w:val="24"/>
        </w:rPr>
        <w:t xml:space="preserve">after following all procedures described in </w:t>
      </w:r>
      <w:r>
        <w:rPr>
          <w:rFonts w:eastAsia="Times New Roman"/>
          <w:color w:val="000000"/>
          <w:szCs w:val="24"/>
        </w:rPr>
        <w:t>Article IV</w:t>
      </w:r>
      <w:r w:rsidRPr="009C462A">
        <w:rPr>
          <w:rFonts w:eastAsia="Times New Roman"/>
          <w:color w:val="000000"/>
          <w:szCs w:val="24"/>
        </w:rPr>
        <w:t xml:space="preserve"> of this </w:t>
      </w:r>
      <w:r>
        <w:rPr>
          <w:rFonts w:eastAsia="Times New Roman"/>
          <w:color w:val="000000"/>
          <w:spacing w:val="-4"/>
          <w:szCs w:val="24"/>
        </w:rPr>
        <w:t>MOA</w:t>
      </w:r>
      <w:r w:rsidR="009B1B0D">
        <w:rPr>
          <w:rFonts w:eastAsia="Times New Roman"/>
          <w:color w:val="000000"/>
          <w:spacing w:val="-4"/>
          <w:szCs w:val="24"/>
        </w:rPr>
        <w:t xml:space="preserve"> and all dispute resolution procedures described in Article XIII of this MOA (should they be invoked by a Party)</w:t>
      </w:r>
      <w:r w:rsidRPr="009C462A">
        <w:rPr>
          <w:rFonts w:eastAsia="Times New Roman"/>
          <w:color w:val="000000"/>
          <w:szCs w:val="24"/>
        </w:rPr>
        <w:t xml:space="preserve">, the Parties in such </w:t>
      </w:r>
      <w:r>
        <w:rPr>
          <w:rFonts w:eastAsia="Times New Roman"/>
          <w:color w:val="000000"/>
          <w:szCs w:val="24"/>
        </w:rPr>
        <w:t xml:space="preserve">GSA or </w:t>
      </w:r>
      <w:r w:rsidRPr="009C462A">
        <w:rPr>
          <w:rFonts w:eastAsia="Times New Roman"/>
          <w:color w:val="000000"/>
          <w:szCs w:val="24"/>
        </w:rPr>
        <w:t>GS</w:t>
      </w:r>
      <w:r>
        <w:rPr>
          <w:rFonts w:eastAsia="Times New Roman"/>
          <w:color w:val="000000"/>
          <w:szCs w:val="24"/>
        </w:rPr>
        <w:t>A</w:t>
      </w:r>
      <w:r w:rsidRPr="009C462A">
        <w:rPr>
          <w:rFonts w:eastAsia="Times New Roman"/>
          <w:color w:val="000000"/>
          <w:szCs w:val="24"/>
        </w:rPr>
        <w:t xml:space="preserve"> Group agree to provide notice that such </w:t>
      </w:r>
      <w:r>
        <w:rPr>
          <w:rFonts w:eastAsia="Times New Roman"/>
          <w:color w:val="000000"/>
          <w:szCs w:val="24"/>
        </w:rPr>
        <w:t xml:space="preserve">GSA or </w:t>
      </w:r>
      <w:r w:rsidRPr="009C462A">
        <w:rPr>
          <w:rFonts w:eastAsia="Times New Roman"/>
          <w:color w:val="000000"/>
          <w:szCs w:val="24"/>
        </w:rPr>
        <w:t>GS</w:t>
      </w:r>
      <w:r>
        <w:rPr>
          <w:rFonts w:eastAsia="Times New Roman"/>
          <w:color w:val="000000"/>
          <w:szCs w:val="24"/>
        </w:rPr>
        <w:t>A</w:t>
      </w:r>
      <w:r w:rsidRPr="009C462A">
        <w:rPr>
          <w:rFonts w:eastAsia="Times New Roman"/>
          <w:color w:val="000000"/>
          <w:szCs w:val="24"/>
        </w:rPr>
        <w:t xml:space="preserve"> Group has unilaterally withdrawn from this</w:t>
      </w:r>
      <w:r>
        <w:rPr>
          <w:rFonts w:eastAsia="Times New Roman"/>
          <w:color w:val="000000"/>
          <w:szCs w:val="24"/>
        </w:rPr>
        <w:t xml:space="preserve"> </w:t>
      </w:r>
      <w:r>
        <w:rPr>
          <w:rFonts w:eastAsia="Times New Roman"/>
          <w:color w:val="000000"/>
          <w:spacing w:val="-4"/>
          <w:szCs w:val="24"/>
        </w:rPr>
        <w:t>MOA</w:t>
      </w:r>
      <w:r w:rsidRPr="009C462A">
        <w:rPr>
          <w:rFonts w:eastAsia="Times New Roman"/>
          <w:color w:val="000000"/>
          <w:szCs w:val="24"/>
        </w:rPr>
        <w:t xml:space="preserve"> in accorda</w:t>
      </w:r>
      <w:r w:rsidRPr="009C462A">
        <w:rPr>
          <w:rFonts w:eastAsia="Times New Roman"/>
          <w:color w:val="000000"/>
          <w:szCs w:val="24"/>
        </w:rPr>
        <w:t xml:space="preserve">nce with this </w:t>
      </w:r>
      <w:r>
        <w:rPr>
          <w:rFonts w:eastAsia="Times New Roman"/>
          <w:color w:val="000000"/>
          <w:szCs w:val="24"/>
        </w:rPr>
        <w:t>Article 1</w:t>
      </w:r>
      <w:r w:rsidR="00D55E4C">
        <w:rPr>
          <w:rFonts w:eastAsia="Times New Roman"/>
          <w:color w:val="000000"/>
          <w:szCs w:val="24"/>
        </w:rPr>
        <w:t>2</w:t>
      </w:r>
      <w:r>
        <w:rPr>
          <w:rFonts w:eastAsia="Times New Roman"/>
          <w:color w:val="000000"/>
          <w:szCs w:val="24"/>
        </w:rPr>
        <w:t>.1</w:t>
      </w:r>
      <w:r w:rsidRPr="009C462A">
        <w:rPr>
          <w:rFonts w:eastAsia="Times New Roman"/>
          <w:color w:val="000000"/>
          <w:szCs w:val="24"/>
        </w:rPr>
        <w:t>.</w:t>
      </w:r>
    </w:p>
    <w:p w:rsidR="009C462A" w:rsidRPr="007E0A7E" w:rsidRDefault="0045624C" w:rsidP="009C462A">
      <w:pPr>
        <w:pStyle w:val="Level2"/>
        <w:tabs>
          <w:tab w:val="clear" w:pos="2160"/>
          <w:tab w:val="num" w:pos="1440"/>
        </w:tabs>
        <w:ind w:firstLine="720"/>
      </w:pPr>
      <w:r>
        <w:t>Term</w:t>
      </w:r>
      <w:r>
        <w:rPr>
          <w:b w:val="0"/>
          <w:bCs/>
          <w:u w:val="none"/>
        </w:rPr>
        <w:t xml:space="preserve">.  </w:t>
      </w:r>
      <w:r w:rsidR="007E0A7E">
        <w:rPr>
          <w:b w:val="0"/>
          <w:bCs/>
          <w:u w:val="none"/>
        </w:rPr>
        <w:t>Unless modified as provided in Article 1</w:t>
      </w:r>
      <w:r w:rsidR="009B1B0D">
        <w:rPr>
          <w:b w:val="0"/>
          <w:bCs/>
          <w:u w:val="none"/>
        </w:rPr>
        <w:t>1</w:t>
      </w:r>
      <w:r w:rsidR="007E0A7E">
        <w:rPr>
          <w:b w:val="0"/>
          <w:bCs/>
          <w:u w:val="none"/>
        </w:rPr>
        <w:t xml:space="preserve">.2 </w:t>
      </w:r>
      <w:r w:rsidR="009B1B0D">
        <w:rPr>
          <w:b w:val="0"/>
          <w:bCs/>
          <w:u w:val="none"/>
        </w:rPr>
        <w:t>or terminated as provided in</w:t>
      </w:r>
      <w:r w:rsidR="007E0A7E">
        <w:rPr>
          <w:b w:val="0"/>
          <w:bCs/>
          <w:u w:val="none"/>
        </w:rPr>
        <w:t xml:space="preserve"> Article 1</w:t>
      </w:r>
      <w:r w:rsidR="00D55E4C">
        <w:rPr>
          <w:b w:val="0"/>
          <w:bCs/>
          <w:u w:val="none"/>
        </w:rPr>
        <w:t>2</w:t>
      </w:r>
      <w:r w:rsidR="007E0A7E">
        <w:rPr>
          <w:b w:val="0"/>
          <w:bCs/>
          <w:u w:val="none"/>
        </w:rPr>
        <w:t xml:space="preserve">.3, this MOA shall </w:t>
      </w:r>
      <w:r w:rsidR="004C166A">
        <w:rPr>
          <w:b w:val="0"/>
          <w:bCs/>
          <w:u w:val="none"/>
        </w:rPr>
        <w:t xml:space="preserve">become effective upon the </w:t>
      </w:r>
      <w:r w:rsidR="005E3BC6">
        <w:rPr>
          <w:b w:val="0"/>
          <w:bCs/>
          <w:u w:val="none"/>
        </w:rPr>
        <w:t>adoption of a single GSP for the Subbasin</w:t>
      </w:r>
      <w:r w:rsidR="004C166A">
        <w:rPr>
          <w:b w:val="0"/>
          <w:bCs/>
          <w:u w:val="none"/>
        </w:rPr>
        <w:t xml:space="preserve"> and </w:t>
      </w:r>
      <w:r w:rsidR="007E0A7E">
        <w:rPr>
          <w:b w:val="0"/>
          <w:bCs/>
          <w:u w:val="none"/>
        </w:rPr>
        <w:t>continue for a term that is coterminous with the requirements of SGMA for the existence of a GSP for the Subbasin.</w:t>
      </w:r>
      <w:r w:rsidR="006B4E0A">
        <w:rPr>
          <w:b w:val="0"/>
          <w:bCs/>
          <w:u w:val="none"/>
        </w:rPr>
        <w:t xml:space="preserve"> At the time all Parties to this MOA adopt one GSP, the Coordination Agreement shall automatically terminate.</w:t>
      </w:r>
    </w:p>
    <w:p w:rsidR="007E0A7E" w:rsidRPr="007E0A7E" w:rsidRDefault="0045624C" w:rsidP="009C462A">
      <w:pPr>
        <w:pStyle w:val="Level2"/>
        <w:tabs>
          <w:tab w:val="clear" w:pos="2160"/>
          <w:tab w:val="num" w:pos="1440"/>
        </w:tabs>
        <w:ind w:firstLine="720"/>
      </w:pPr>
      <w:r>
        <w:t>Termination</w:t>
      </w:r>
      <w:r>
        <w:rPr>
          <w:b w:val="0"/>
          <w:bCs/>
          <w:u w:val="none"/>
        </w:rPr>
        <w:t xml:space="preserve">.  This MOA may be terminated or rescinded by the unanimous written </w:t>
      </w:r>
      <w:r>
        <w:rPr>
          <w:b w:val="0"/>
          <w:bCs/>
          <w:u w:val="none"/>
        </w:rPr>
        <w:t>consent of all Parties. Nothing in this MOA shall prevent the Parties from entering into a coordination agreement for coordination with any other subbasin.</w:t>
      </w:r>
    </w:p>
    <w:p w:rsidR="007E0A7E" w:rsidRPr="009C462A" w:rsidRDefault="0045624C" w:rsidP="009C462A">
      <w:pPr>
        <w:pStyle w:val="Level2"/>
        <w:tabs>
          <w:tab w:val="clear" w:pos="2160"/>
          <w:tab w:val="num" w:pos="1440"/>
        </w:tabs>
        <w:ind w:firstLine="720"/>
      </w:pPr>
      <w:r>
        <w:t>Indemnification</w:t>
      </w:r>
      <w:r>
        <w:rPr>
          <w:b w:val="0"/>
          <w:bCs/>
          <w:u w:val="none"/>
        </w:rPr>
        <w:t xml:space="preserve">.  </w:t>
      </w:r>
      <w:r w:rsidRPr="007E0A7E">
        <w:rPr>
          <w:rFonts w:eastAsia="Times New Roman"/>
          <w:b w:val="0"/>
          <w:bCs/>
          <w:color w:val="000000"/>
          <w:szCs w:val="24"/>
          <w:u w:val="none"/>
        </w:rPr>
        <w:t>No Party, nor any director, officer or employee of a Party, shall be responsible f</w:t>
      </w:r>
      <w:r w:rsidRPr="007E0A7E">
        <w:rPr>
          <w:rFonts w:eastAsia="Times New Roman"/>
          <w:b w:val="0"/>
          <w:bCs/>
          <w:color w:val="000000"/>
          <w:szCs w:val="24"/>
          <w:u w:val="none"/>
        </w:rPr>
        <w:t xml:space="preserve">or any damage or liability occurring by reason of anything done or omitted to be done by another Party under or in connection with this </w:t>
      </w:r>
      <w:r>
        <w:rPr>
          <w:rFonts w:eastAsia="Times New Roman"/>
          <w:b w:val="0"/>
          <w:bCs/>
          <w:color w:val="000000"/>
          <w:szCs w:val="24"/>
          <w:u w:val="none"/>
        </w:rPr>
        <w:t>MOA</w:t>
      </w:r>
      <w:r w:rsidRPr="007E0A7E">
        <w:rPr>
          <w:rFonts w:eastAsia="Times New Roman"/>
          <w:b w:val="0"/>
          <w:bCs/>
          <w:color w:val="000000"/>
          <w:szCs w:val="24"/>
          <w:u w:val="none"/>
        </w:rPr>
        <w:t>.  Each Party shall fully indemnify and hold harmless each other Party and its agents, directors, officers, employees</w:t>
      </w:r>
      <w:r w:rsidRPr="007E0A7E">
        <w:rPr>
          <w:rFonts w:eastAsia="Times New Roman"/>
          <w:b w:val="0"/>
          <w:bCs/>
          <w:color w:val="000000"/>
          <w:szCs w:val="24"/>
          <w:u w:val="none"/>
        </w:rPr>
        <w:t xml:space="preserve"> and contractors from and against all claims, damages, losses, judgments, liabilities, expenses and other costs, including litigation costs and attorney fees, arising out of, resulting from, or in connection with any work delegated to or action taken or om</w:t>
      </w:r>
      <w:r w:rsidRPr="007E0A7E">
        <w:rPr>
          <w:rFonts w:eastAsia="Times New Roman"/>
          <w:b w:val="0"/>
          <w:bCs/>
          <w:color w:val="000000"/>
          <w:szCs w:val="24"/>
          <w:u w:val="none"/>
        </w:rPr>
        <w:t xml:space="preserve">itted to be taken by such Party pursuant to this </w:t>
      </w:r>
      <w:r>
        <w:rPr>
          <w:rFonts w:eastAsia="Times New Roman"/>
          <w:b w:val="0"/>
          <w:bCs/>
          <w:color w:val="000000"/>
          <w:szCs w:val="24"/>
          <w:u w:val="none"/>
        </w:rPr>
        <w:t>MOA</w:t>
      </w:r>
      <w:r w:rsidRPr="007E0A7E">
        <w:rPr>
          <w:rFonts w:eastAsia="Times New Roman"/>
          <w:b w:val="0"/>
          <w:bCs/>
          <w:color w:val="000000"/>
          <w:szCs w:val="24"/>
          <w:u w:val="none"/>
        </w:rPr>
        <w:t>.</w:t>
      </w:r>
    </w:p>
    <w:p w:rsidR="009C462A" w:rsidRPr="009C462A" w:rsidRDefault="0045624C" w:rsidP="009C462A">
      <w:pPr>
        <w:pStyle w:val="Level1"/>
      </w:pPr>
      <w:r>
        <w:t xml:space="preserve"> – procedures for resolving conflicts</w:t>
      </w:r>
    </w:p>
    <w:p w:rsidR="009C462A" w:rsidRPr="007E0A7E" w:rsidRDefault="0045624C" w:rsidP="007E0A7E">
      <w:pPr>
        <w:pStyle w:val="Level2"/>
        <w:tabs>
          <w:tab w:val="clear" w:pos="2160"/>
        </w:tabs>
        <w:ind w:firstLine="720"/>
        <w:rPr>
          <w:b w:val="0"/>
          <w:bCs/>
          <w:u w:val="none"/>
        </w:rPr>
      </w:pPr>
      <w:r w:rsidRPr="007E0A7E">
        <w:rPr>
          <w:b w:val="0"/>
          <w:bCs/>
          <w:u w:val="none"/>
        </w:rPr>
        <w:t xml:space="preserve">In the event of any dispute arising from or relating to this </w:t>
      </w:r>
      <w:r>
        <w:rPr>
          <w:b w:val="0"/>
          <w:bCs/>
          <w:spacing w:val="-4"/>
          <w:u w:val="none"/>
        </w:rPr>
        <w:t>MOA</w:t>
      </w:r>
      <w:r w:rsidRPr="007E0A7E">
        <w:rPr>
          <w:b w:val="0"/>
          <w:bCs/>
          <w:u w:val="none"/>
        </w:rPr>
        <w:t>, the disputing Party shall, within thirty (30) calendar days of discovery of the events giving rise</w:t>
      </w:r>
      <w:r w:rsidRPr="007E0A7E">
        <w:rPr>
          <w:b w:val="0"/>
          <w:bCs/>
          <w:u w:val="none"/>
        </w:rPr>
        <w:t xml:space="preserve"> to the dispute, notify all Parties to this </w:t>
      </w:r>
      <w:r>
        <w:rPr>
          <w:b w:val="0"/>
          <w:bCs/>
          <w:spacing w:val="-4"/>
          <w:u w:val="none"/>
        </w:rPr>
        <w:t>MOA</w:t>
      </w:r>
      <w:r w:rsidRPr="007E0A7E">
        <w:rPr>
          <w:b w:val="0"/>
          <w:bCs/>
          <w:u w:val="none"/>
        </w:rPr>
        <w:t xml:space="preserve"> in writing of the basis for the dispute. Within thirty (30) calendar days of receipt of said notice, all interested Parties shall meet and confer in a good-faith attempt to informally resolve the dispute. All</w:t>
      </w:r>
      <w:r w:rsidRPr="007E0A7E">
        <w:rPr>
          <w:b w:val="0"/>
          <w:bCs/>
          <w:u w:val="none"/>
        </w:rPr>
        <w:t xml:space="preserve"> disputes that are not resolved informally shall be settled by arbitration. Within ten (10) days following the failed informal proceedings, each interested Party shall nominate and circulate to all other interested Parties the name of one arbitrator. Withi</w:t>
      </w:r>
      <w:r w:rsidRPr="007E0A7E">
        <w:rPr>
          <w:b w:val="0"/>
          <w:bCs/>
          <w:u w:val="none"/>
        </w:rPr>
        <w:t xml:space="preserve">n ten (10) days following the nominations, the interested Parties shall rank their top three </w:t>
      </w:r>
      <w:r>
        <w:rPr>
          <w:b w:val="0"/>
          <w:bCs/>
          <w:u w:val="none"/>
        </w:rPr>
        <w:t xml:space="preserve">(3) </w:t>
      </w:r>
      <w:r w:rsidRPr="007E0A7E">
        <w:rPr>
          <w:b w:val="0"/>
          <w:bCs/>
          <w:u w:val="none"/>
        </w:rPr>
        <w:t>among all nominated arbitrators, awarding three points to the top choice, two points to the second choice, one point to the third choice and zero points to all</w:t>
      </w:r>
      <w:r w:rsidRPr="007E0A7E">
        <w:rPr>
          <w:b w:val="0"/>
          <w:bCs/>
          <w:u w:val="none"/>
        </w:rPr>
        <w:t xml:space="preserve"> others. Each interested Party shall forward its tally to the Secretary, who shall tabulate the points and notify the interested Parties of the arbitrator with the highest cumulative score, who shall be the selected arbitrator. The Secretary may also devel</w:t>
      </w:r>
      <w:r w:rsidRPr="007E0A7E">
        <w:rPr>
          <w:b w:val="0"/>
          <w:bCs/>
          <w:u w:val="none"/>
        </w:rPr>
        <w:t>op procedures for approval by the Parties, for selection in the case of tie votes or in order to replace the selected arbitrator in the event such arbitrator declines to act. The arbitration shall be administered in accordance with the procedures set forth</w:t>
      </w:r>
      <w:r w:rsidRPr="007E0A7E">
        <w:rPr>
          <w:b w:val="0"/>
          <w:bCs/>
          <w:u w:val="none"/>
        </w:rPr>
        <w:t xml:space="preserve"> in the California Code of Civil Procedure, section 1280, </w:t>
      </w:r>
      <w:r w:rsidRPr="007E0A7E">
        <w:rPr>
          <w:b w:val="0"/>
          <w:bCs/>
          <w:i/>
          <w:iCs/>
          <w:u w:val="none"/>
        </w:rPr>
        <w:t>et seq</w:t>
      </w:r>
      <w:r w:rsidRPr="007E0A7E">
        <w:rPr>
          <w:b w:val="0"/>
          <w:bCs/>
          <w:u w:val="none"/>
        </w:rPr>
        <w:t>., and of any state or local rules then in effect for arbitration pursuant to said section. Upon completion of arbitration, if the controversy has not been resolved, any Party may exercise all</w:t>
      </w:r>
      <w:r w:rsidRPr="007E0A7E">
        <w:rPr>
          <w:b w:val="0"/>
          <w:bCs/>
          <w:u w:val="none"/>
        </w:rPr>
        <w:t xml:space="preserve"> rights to bring a legal action relating to the controversy.</w:t>
      </w:r>
    </w:p>
    <w:p w:rsidR="00387FC5" w:rsidRDefault="0045624C" w:rsidP="0083702A">
      <w:pPr>
        <w:pStyle w:val="Level1"/>
      </w:pPr>
      <w:r>
        <w:t xml:space="preserve"> – GENERAL PROVISIONS</w:t>
      </w:r>
    </w:p>
    <w:p w:rsidR="00387FC5" w:rsidRPr="00387FC5" w:rsidRDefault="0045624C" w:rsidP="00387FC5">
      <w:pPr>
        <w:pStyle w:val="Level2"/>
        <w:tabs>
          <w:tab w:val="clear" w:pos="2160"/>
          <w:tab w:val="num" w:pos="1440"/>
        </w:tabs>
        <w:ind w:firstLine="720"/>
        <w:rPr>
          <w:b w:val="0"/>
          <w:bCs/>
          <w:u w:val="none"/>
        </w:rPr>
      </w:pPr>
      <w:r>
        <w:t>Authority of Signers</w:t>
      </w:r>
      <w:r>
        <w:rPr>
          <w:b w:val="0"/>
          <w:bCs/>
          <w:u w:val="none"/>
        </w:rPr>
        <w:t xml:space="preserve">.  </w:t>
      </w:r>
      <w:r w:rsidRPr="00387FC5">
        <w:rPr>
          <w:rFonts w:eastAsia="Times New Roman"/>
          <w:b w:val="0"/>
          <w:bCs/>
          <w:color w:val="000000"/>
          <w:szCs w:val="24"/>
          <w:u w:val="none"/>
        </w:rPr>
        <w:t xml:space="preserve">The individuals executing this </w:t>
      </w:r>
      <w:r>
        <w:rPr>
          <w:rFonts w:eastAsia="Times New Roman"/>
          <w:b w:val="0"/>
          <w:bCs/>
          <w:color w:val="000000"/>
          <w:szCs w:val="24"/>
          <w:u w:val="none"/>
        </w:rPr>
        <w:t>MOA</w:t>
      </w:r>
      <w:r w:rsidRPr="00387FC5">
        <w:rPr>
          <w:rFonts w:eastAsia="Times New Roman"/>
          <w:b w:val="0"/>
          <w:bCs/>
          <w:color w:val="000000"/>
          <w:szCs w:val="24"/>
          <w:u w:val="none"/>
        </w:rPr>
        <w:t xml:space="preserve"> represent and warrant that they have the</w:t>
      </w:r>
      <w:r w:rsidRPr="00387FC5">
        <w:rPr>
          <w:rFonts w:eastAsia="Times New Roman"/>
          <w:b w:val="0"/>
          <w:bCs/>
          <w:color w:val="000000"/>
          <w:spacing w:val="1"/>
          <w:szCs w:val="24"/>
          <w:u w:val="none"/>
        </w:rPr>
        <w:t xml:space="preserve"> authority to enter into this </w:t>
      </w:r>
      <w:r>
        <w:rPr>
          <w:rFonts w:eastAsia="Times New Roman"/>
          <w:b w:val="0"/>
          <w:bCs/>
          <w:color w:val="000000"/>
          <w:spacing w:val="-4"/>
          <w:szCs w:val="24"/>
          <w:u w:val="none"/>
        </w:rPr>
        <w:t xml:space="preserve">MOA </w:t>
      </w:r>
      <w:r w:rsidRPr="00387FC5">
        <w:rPr>
          <w:rFonts w:eastAsia="Times New Roman"/>
          <w:b w:val="0"/>
          <w:bCs/>
          <w:color w:val="000000"/>
          <w:spacing w:val="1"/>
          <w:szCs w:val="24"/>
          <w:u w:val="none"/>
        </w:rPr>
        <w:t xml:space="preserve">and to legally bind the Party for whom </w:t>
      </w:r>
      <w:r w:rsidRPr="00387FC5">
        <w:rPr>
          <w:rFonts w:eastAsia="Times New Roman"/>
          <w:b w:val="0"/>
          <w:bCs/>
          <w:color w:val="000000"/>
          <w:spacing w:val="1"/>
          <w:szCs w:val="24"/>
          <w:u w:val="none"/>
        </w:rPr>
        <w:t>they</w:t>
      </w:r>
      <w:r w:rsidRPr="00387FC5">
        <w:rPr>
          <w:rFonts w:eastAsia="Times New Roman"/>
          <w:b w:val="0"/>
          <w:bCs/>
          <w:color w:val="000000"/>
          <w:szCs w:val="24"/>
          <w:u w:val="none"/>
        </w:rPr>
        <w:t xml:space="preserve"> are signing to the terms and conditions of this </w:t>
      </w:r>
      <w:r>
        <w:rPr>
          <w:rFonts w:eastAsia="Times New Roman"/>
          <w:b w:val="0"/>
          <w:bCs/>
          <w:color w:val="000000"/>
          <w:spacing w:val="-4"/>
          <w:szCs w:val="24"/>
          <w:u w:val="none"/>
        </w:rPr>
        <w:t>MOA</w:t>
      </w:r>
      <w:r w:rsidRPr="00387FC5">
        <w:rPr>
          <w:rFonts w:eastAsia="Times New Roman"/>
          <w:b w:val="0"/>
          <w:bCs/>
          <w:color w:val="000000"/>
          <w:szCs w:val="24"/>
          <w:u w:val="none"/>
        </w:rPr>
        <w:t>.</w:t>
      </w:r>
    </w:p>
    <w:p w:rsidR="00387FC5" w:rsidRPr="00387FC5" w:rsidRDefault="0045624C" w:rsidP="00387FC5">
      <w:pPr>
        <w:pStyle w:val="Level2"/>
        <w:tabs>
          <w:tab w:val="clear" w:pos="2160"/>
          <w:tab w:val="num" w:pos="1440"/>
        </w:tabs>
        <w:ind w:firstLine="720"/>
        <w:rPr>
          <w:b w:val="0"/>
          <w:bCs/>
          <w:u w:val="none"/>
        </w:rPr>
      </w:pPr>
      <w:r>
        <w:t>Governing Law</w:t>
      </w:r>
      <w:r>
        <w:rPr>
          <w:b w:val="0"/>
          <w:bCs/>
          <w:u w:val="none"/>
        </w:rPr>
        <w:t xml:space="preserve">.  </w:t>
      </w:r>
      <w:r w:rsidRPr="00387FC5">
        <w:rPr>
          <w:rFonts w:eastAsia="Times New Roman"/>
          <w:b w:val="0"/>
          <w:bCs/>
          <w:color w:val="000000"/>
          <w:spacing w:val="2"/>
          <w:szCs w:val="24"/>
          <w:u w:val="none"/>
        </w:rPr>
        <w:t xml:space="preserve">The validity and interpretation of this </w:t>
      </w:r>
      <w:r>
        <w:rPr>
          <w:rFonts w:eastAsia="Times New Roman"/>
          <w:b w:val="0"/>
          <w:bCs/>
          <w:color w:val="000000"/>
          <w:spacing w:val="2"/>
          <w:szCs w:val="24"/>
          <w:u w:val="none"/>
        </w:rPr>
        <w:t>MOA</w:t>
      </w:r>
      <w:r w:rsidRPr="00387FC5">
        <w:rPr>
          <w:rFonts w:eastAsia="Times New Roman"/>
          <w:b w:val="0"/>
          <w:bCs/>
          <w:color w:val="000000"/>
          <w:spacing w:val="2"/>
          <w:szCs w:val="24"/>
          <w:u w:val="none"/>
        </w:rPr>
        <w:t xml:space="preserve"> will be governed by the laws of</w:t>
      </w:r>
      <w:r w:rsidRPr="00387FC5">
        <w:rPr>
          <w:rFonts w:eastAsia="Times New Roman"/>
          <w:b w:val="0"/>
          <w:bCs/>
          <w:color w:val="000000"/>
          <w:spacing w:val="-1"/>
          <w:szCs w:val="24"/>
          <w:u w:val="none"/>
        </w:rPr>
        <w:t xml:space="preserve"> the State of California without giving effect to the principles of conflict of laws, with venue for all</w:t>
      </w:r>
      <w:r w:rsidRPr="00387FC5">
        <w:rPr>
          <w:rFonts w:eastAsia="Times New Roman"/>
          <w:b w:val="0"/>
          <w:bCs/>
          <w:color w:val="000000"/>
          <w:szCs w:val="24"/>
          <w:u w:val="none"/>
        </w:rPr>
        <w:t xml:space="preserve"> purposes to be proper only in the County of Merced, State of California.</w:t>
      </w:r>
    </w:p>
    <w:p w:rsidR="00387FC5" w:rsidRPr="00FE1F6C" w:rsidRDefault="0045624C" w:rsidP="00FE1F6C">
      <w:pPr>
        <w:pStyle w:val="Level2"/>
        <w:tabs>
          <w:tab w:val="clear" w:pos="2160"/>
          <w:tab w:val="num" w:pos="1440"/>
        </w:tabs>
        <w:ind w:firstLine="720"/>
        <w:rPr>
          <w:b w:val="0"/>
          <w:bCs/>
          <w:u w:val="none"/>
        </w:rPr>
      </w:pPr>
      <w:r>
        <w:t>Severability</w:t>
      </w:r>
      <w:r>
        <w:rPr>
          <w:b w:val="0"/>
          <w:bCs/>
          <w:u w:val="none"/>
        </w:rPr>
        <w:t xml:space="preserve">.  </w:t>
      </w:r>
      <w:r w:rsidRPr="00387FC5">
        <w:rPr>
          <w:rFonts w:eastAsia="Times New Roman"/>
          <w:b w:val="0"/>
          <w:bCs/>
          <w:color w:val="000000"/>
          <w:szCs w:val="24"/>
          <w:u w:val="none"/>
        </w:rPr>
        <w:t xml:space="preserve">Except as provided for cure by amendment in </w:t>
      </w:r>
      <w:r>
        <w:rPr>
          <w:rFonts w:eastAsia="Times New Roman"/>
          <w:b w:val="0"/>
          <w:bCs/>
          <w:color w:val="000000"/>
          <w:szCs w:val="24"/>
          <w:u w:val="none"/>
        </w:rPr>
        <w:t>Article</w:t>
      </w:r>
      <w:r w:rsidR="003E7BEF">
        <w:rPr>
          <w:rFonts w:eastAsia="Times New Roman"/>
          <w:b w:val="0"/>
          <w:bCs/>
          <w:color w:val="000000"/>
          <w:szCs w:val="24"/>
          <w:u w:val="none"/>
        </w:rPr>
        <w:t>s</w:t>
      </w:r>
      <w:r>
        <w:rPr>
          <w:rFonts w:eastAsia="Times New Roman"/>
          <w:b w:val="0"/>
          <w:bCs/>
          <w:color w:val="000000"/>
          <w:szCs w:val="24"/>
          <w:u w:val="none"/>
        </w:rPr>
        <w:t xml:space="preserve"> </w:t>
      </w:r>
      <w:r w:rsidR="00FE1F6C">
        <w:rPr>
          <w:rFonts w:eastAsia="Times New Roman"/>
          <w:b w:val="0"/>
          <w:bCs/>
          <w:color w:val="000000"/>
          <w:szCs w:val="24"/>
          <w:u w:val="none"/>
        </w:rPr>
        <w:t>11</w:t>
      </w:r>
      <w:r w:rsidR="00FE1F6C">
        <w:rPr>
          <w:b w:val="0"/>
          <w:bCs/>
          <w:u w:val="none"/>
        </w:rPr>
        <w:t>.</w:t>
      </w:r>
      <w:r w:rsidR="003E7BEF">
        <w:rPr>
          <w:b w:val="0"/>
          <w:bCs/>
          <w:u w:val="none"/>
        </w:rPr>
        <w:t>2 and 11.</w:t>
      </w:r>
      <w:r w:rsidR="00FE1F6C">
        <w:rPr>
          <w:b w:val="0"/>
          <w:bCs/>
          <w:u w:val="none"/>
        </w:rPr>
        <w:t>3</w:t>
      </w:r>
      <w:r w:rsidRPr="00FE1F6C">
        <w:rPr>
          <w:rFonts w:eastAsia="Times New Roman"/>
          <w:b w:val="0"/>
          <w:bCs/>
          <w:color w:val="000000"/>
          <w:szCs w:val="24"/>
          <w:u w:val="none"/>
        </w:rPr>
        <w:t xml:space="preserve">, if any term, provision, covenant, or condition of this </w:t>
      </w:r>
      <w:r w:rsidRPr="00FE1F6C">
        <w:rPr>
          <w:rFonts w:eastAsia="Times New Roman"/>
          <w:b w:val="0"/>
          <w:bCs/>
          <w:color w:val="000000"/>
          <w:spacing w:val="-4"/>
          <w:szCs w:val="24"/>
          <w:u w:val="none"/>
        </w:rPr>
        <w:t>MOA</w:t>
      </w:r>
      <w:r w:rsidRPr="00FE1F6C">
        <w:rPr>
          <w:rFonts w:eastAsia="Times New Roman"/>
          <w:b w:val="0"/>
          <w:bCs/>
          <w:color w:val="000000"/>
          <w:szCs w:val="24"/>
          <w:u w:val="none"/>
        </w:rPr>
        <w:t xml:space="preserve"> is determined to be unenforceable by a c</w:t>
      </w:r>
      <w:r w:rsidRPr="00FE1F6C">
        <w:rPr>
          <w:rFonts w:eastAsia="Times New Roman"/>
          <w:b w:val="0"/>
          <w:bCs/>
          <w:color w:val="000000"/>
          <w:szCs w:val="24"/>
          <w:u w:val="none"/>
        </w:rPr>
        <w:t xml:space="preserve">ourt of competent jurisdiction, it is the Parties’ intent that the remaining provisions of this </w:t>
      </w:r>
      <w:r w:rsidRPr="00FE1F6C">
        <w:rPr>
          <w:rFonts w:eastAsia="Times New Roman"/>
          <w:b w:val="0"/>
          <w:bCs/>
          <w:color w:val="000000"/>
          <w:spacing w:val="-4"/>
          <w:szCs w:val="24"/>
          <w:u w:val="none"/>
        </w:rPr>
        <w:t>MOA</w:t>
      </w:r>
      <w:r w:rsidRPr="00FE1F6C">
        <w:rPr>
          <w:rFonts w:eastAsia="Times New Roman"/>
          <w:b w:val="0"/>
          <w:bCs/>
          <w:color w:val="000000"/>
          <w:szCs w:val="24"/>
          <w:u w:val="none"/>
        </w:rPr>
        <w:t xml:space="preserve"> will remain in full force and effect and will not be affected, impaired, or invalidated by such a determination.</w:t>
      </w:r>
    </w:p>
    <w:p w:rsidR="00387FC5" w:rsidRDefault="0045624C" w:rsidP="00387FC5">
      <w:pPr>
        <w:pStyle w:val="Level2"/>
        <w:tabs>
          <w:tab w:val="clear" w:pos="2160"/>
          <w:tab w:val="num" w:pos="1440"/>
        </w:tabs>
        <w:ind w:firstLine="720"/>
        <w:rPr>
          <w:b w:val="0"/>
          <w:bCs/>
          <w:u w:val="none"/>
        </w:rPr>
      </w:pPr>
      <w:r>
        <w:t>Counterparts</w:t>
      </w:r>
      <w:r>
        <w:rPr>
          <w:b w:val="0"/>
          <w:bCs/>
          <w:u w:val="none"/>
        </w:rPr>
        <w:t xml:space="preserve">.  This MOA may be executed in </w:t>
      </w:r>
      <w:r>
        <w:rPr>
          <w:b w:val="0"/>
          <w:bCs/>
          <w:u w:val="none"/>
        </w:rPr>
        <w:t>any number of counterparts, each of which will be an original, but all of which will constitute one and the same agreement.</w:t>
      </w:r>
    </w:p>
    <w:p w:rsidR="00C47212" w:rsidRPr="00C47212" w:rsidRDefault="0045624C" w:rsidP="00C47212">
      <w:pPr>
        <w:pStyle w:val="Level2"/>
        <w:tabs>
          <w:tab w:val="clear" w:pos="2160"/>
          <w:tab w:val="num" w:pos="1440"/>
        </w:tabs>
        <w:ind w:firstLine="720"/>
        <w:rPr>
          <w:b w:val="0"/>
          <w:bCs/>
          <w:u w:val="none"/>
        </w:rPr>
      </w:pPr>
      <w:r>
        <w:t>Good Faith</w:t>
      </w:r>
      <w:r>
        <w:rPr>
          <w:b w:val="0"/>
          <w:bCs/>
          <w:u w:val="none"/>
        </w:rPr>
        <w:t xml:space="preserve">.  </w:t>
      </w:r>
      <w:r w:rsidRPr="009B6234">
        <w:rPr>
          <w:rFonts w:eastAsia="Times New Roman"/>
          <w:b w:val="0"/>
          <w:bCs/>
          <w:color w:val="000000"/>
          <w:szCs w:val="24"/>
          <w:u w:val="none"/>
        </w:rPr>
        <w:t xml:space="preserve">The Parties agree to exercise their best efforts and utmost good faith to effectuate all the terms and conditions of this </w:t>
      </w:r>
      <w:r>
        <w:rPr>
          <w:rFonts w:eastAsia="Times New Roman"/>
          <w:b w:val="0"/>
          <w:bCs/>
          <w:color w:val="000000"/>
          <w:spacing w:val="-4"/>
          <w:szCs w:val="24"/>
          <w:u w:val="none"/>
        </w:rPr>
        <w:t>MOA</w:t>
      </w:r>
      <w:r w:rsidRPr="009B6234">
        <w:rPr>
          <w:rFonts w:eastAsia="Times New Roman"/>
          <w:b w:val="0"/>
          <w:bCs/>
          <w:color w:val="000000"/>
          <w:szCs w:val="24"/>
          <w:u w:val="none"/>
        </w:rPr>
        <w:t xml:space="preserve"> and to execute such further instruments and documents as are reasonably necessary, appropriate, expedient, or proper to carry out </w:t>
      </w:r>
      <w:r w:rsidRPr="009B6234">
        <w:rPr>
          <w:rFonts w:eastAsia="Times New Roman"/>
          <w:b w:val="0"/>
          <w:bCs/>
          <w:color w:val="000000"/>
          <w:szCs w:val="24"/>
          <w:u w:val="none"/>
        </w:rPr>
        <w:t xml:space="preserve">the intent and purposes of this </w:t>
      </w:r>
      <w:r>
        <w:rPr>
          <w:rFonts w:eastAsia="Times New Roman"/>
          <w:b w:val="0"/>
          <w:bCs/>
          <w:color w:val="000000"/>
          <w:spacing w:val="-4"/>
          <w:szCs w:val="24"/>
          <w:u w:val="none"/>
        </w:rPr>
        <w:t>MOA</w:t>
      </w:r>
      <w:r w:rsidRPr="009B6234">
        <w:rPr>
          <w:rFonts w:eastAsia="Times New Roman"/>
          <w:b w:val="0"/>
          <w:bCs/>
          <w:color w:val="000000"/>
          <w:szCs w:val="24"/>
          <w:u w:val="none"/>
        </w:rPr>
        <w:t>.</w:t>
      </w:r>
    </w:p>
    <w:p w:rsidR="00B938EC" w:rsidRDefault="0045624C" w:rsidP="00B938EC">
      <w:pPr>
        <w:pStyle w:val="10sp05"/>
      </w:pPr>
      <w:r w:rsidRPr="00B938EC">
        <w:rPr>
          <w:b/>
          <w:bCs/>
        </w:rPr>
        <w:t>IN WITNESS WHEREOF</w:t>
      </w:r>
      <w:r>
        <w:t>, the Parties have executed this MOA as of the Effective Date.</w:t>
      </w:r>
    </w:p>
    <w:p w:rsidR="004575A3" w:rsidRDefault="004575A3" w:rsidP="00B938EC">
      <w:pPr>
        <w:pStyle w:val="10sp05"/>
      </w:pPr>
    </w:p>
    <w:p w:rsidR="007773F2" w:rsidRDefault="0045624C" w:rsidP="00B938EC">
      <w:pPr>
        <w:pStyle w:val="Level2"/>
        <w:numPr>
          <w:ilvl w:val="0"/>
          <w:numId w:val="0"/>
        </w:numPr>
        <w:ind w:left="720"/>
        <w:rPr>
          <w:b w:val="0"/>
          <w:bCs/>
          <w:u w:val="none"/>
        </w:rPr>
      </w:pPr>
      <w:r>
        <w:rPr>
          <w:i/>
          <w:iCs/>
          <w:u w:val="none"/>
        </w:rPr>
        <w:t>(INSERT SIGNATURE BLOCKS OF ALL GSAs)</w:t>
      </w:r>
      <w:r>
        <w:br/>
      </w:r>
    </w:p>
    <w:p w:rsidR="00C47212" w:rsidRDefault="00C47212" w:rsidP="00B938EC">
      <w:pPr>
        <w:pStyle w:val="Level2"/>
        <w:numPr>
          <w:ilvl w:val="0"/>
          <w:numId w:val="0"/>
        </w:numPr>
        <w:ind w:left="720"/>
        <w:rPr>
          <w:b w:val="0"/>
          <w:bCs/>
          <w:u w:val="none"/>
        </w:rPr>
      </w:pPr>
    </w:p>
    <w:p w:rsidR="00C47212" w:rsidRDefault="00C47212" w:rsidP="00B938EC">
      <w:pPr>
        <w:pStyle w:val="Level2"/>
        <w:numPr>
          <w:ilvl w:val="0"/>
          <w:numId w:val="0"/>
        </w:numPr>
        <w:ind w:left="720"/>
        <w:rPr>
          <w:b w:val="0"/>
          <w:bCs/>
          <w:u w:val="none"/>
        </w:rPr>
      </w:pPr>
    </w:p>
    <w:p w:rsidR="00C47212" w:rsidRDefault="00C47212" w:rsidP="00B938EC">
      <w:pPr>
        <w:pStyle w:val="Level2"/>
        <w:numPr>
          <w:ilvl w:val="0"/>
          <w:numId w:val="0"/>
        </w:numPr>
        <w:ind w:left="720"/>
        <w:rPr>
          <w:b w:val="0"/>
          <w:bCs/>
          <w:u w:val="none"/>
        </w:rPr>
      </w:pPr>
    </w:p>
    <w:p w:rsidR="00C47212" w:rsidRDefault="00C47212" w:rsidP="00B938EC">
      <w:pPr>
        <w:pStyle w:val="Level2"/>
        <w:numPr>
          <w:ilvl w:val="0"/>
          <w:numId w:val="0"/>
        </w:numPr>
        <w:ind w:left="720"/>
        <w:rPr>
          <w:b w:val="0"/>
          <w:bCs/>
          <w:u w:val="none"/>
        </w:rPr>
      </w:pPr>
    </w:p>
    <w:p w:rsidR="00036B76" w:rsidRPr="00C766D7" w:rsidRDefault="0045624C" w:rsidP="00036B76">
      <w:pPr>
        <w:spacing w:before="1" w:after="262" w:line="236" w:lineRule="exact"/>
        <w:ind w:left="216"/>
        <w:textAlignment w:val="baseline"/>
        <w:rPr>
          <w:rFonts w:eastAsia="Times New Roman"/>
          <w:b/>
          <w:bCs/>
          <w:color w:val="000000"/>
          <w:sz w:val="21"/>
        </w:rPr>
      </w:pPr>
      <w:r w:rsidRPr="00C766D7">
        <w:rPr>
          <w:rFonts w:eastAsia="Times New Roman"/>
          <w:b/>
          <w:bCs/>
          <w:color w:val="000000"/>
          <w:sz w:val="21"/>
        </w:rPr>
        <w:t>EXECUTING NOT AS A PARTY:</w:t>
      </w:r>
    </w:p>
    <w:tbl>
      <w:tblPr>
        <w:tblW w:w="0" w:type="auto"/>
        <w:tblInd w:w="225" w:type="dxa"/>
        <w:tblLayout w:type="fixed"/>
        <w:tblCellMar>
          <w:left w:w="0" w:type="dxa"/>
          <w:right w:w="0" w:type="dxa"/>
        </w:tblCellMar>
        <w:tblLook w:val="04A0" w:firstRow="1" w:lastRow="0" w:firstColumn="1" w:lastColumn="0" w:noHBand="0" w:noVBand="1"/>
      </w:tblPr>
      <w:tblGrid>
        <w:gridCol w:w="3099"/>
        <w:gridCol w:w="5987"/>
      </w:tblGrid>
      <w:tr w:rsidR="00B17A9F" w:rsidTr="009907FB">
        <w:trPr>
          <w:trHeight w:hRule="exact" w:val="259"/>
        </w:trPr>
        <w:tc>
          <w:tcPr>
            <w:tcW w:w="9086" w:type="dxa"/>
            <w:gridSpan w:val="2"/>
            <w:tcBorders>
              <w:top w:val="single" w:sz="5" w:space="0" w:color="000000"/>
              <w:left w:val="single" w:sz="5" w:space="0" w:color="000000"/>
              <w:bottom w:val="single" w:sz="5" w:space="0" w:color="000000"/>
              <w:right w:val="single" w:sz="5" w:space="0" w:color="000000"/>
            </w:tcBorders>
            <w:vAlign w:val="center"/>
          </w:tcPr>
          <w:p w:rsidR="00036B76" w:rsidRPr="00C766D7" w:rsidRDefault="0045624C" w:rsidP="009907FB">
            <w:pPr>
              <w:spacing w:line="220" w:lineRule="exact"/>
              <w:ind w:left="110"/>
              <w:textAlignment w:val="baseline"/>
              <w:rPr>
                <w:rFonts w:eastAsia="Times New Roman"/>
                <w:b/>
                <w:bCs/>
                <w:color w:val="000000"/>
                <w:sz w:val="21"/>
              </w:rPr>
            </w:pPr>
            <w:r w:rsidRPr="00C766D7">
              <w:rPr>
                <w:rFonts w:eastAsia="Times New Roman"/>
                <w:b/>
                <w:bCs/>
                <w:color w:val="000000"/>
                <w:sz w:val="21"/>
              </w:rPr>
              <w:t>SAN LUIS &amp; DELTA-MENDOTA WATER AUTHORITY</w:t>
            </w:r>
          </w:p>
        </w:tc>
      </w:tr>
      <w:tr w:rsidR="00B17A9F" w:rsidTr="00036B76">
        <w:trPr>
          <w:trHeight w:hRule="exact" w:val="499"/>
        </w:trPr>
        <w:tc>
          <w:tcPr>
            <w:tcW w:w="3099" w:type="dxa"/>
            <w:tcBorders>
              <w:top w:val="single" w:sz="5" w:space="0" w:color="000000"/>
              <w:left w:val="single" w:sz="5" w:space="0" w:color="000000"/>
              <w:bottom w:val="single" w:sz="5" w:space="0" w:color="000000"/>
              <w:right w:val="single" w:sz="5" w:space="0" w:color="000000"/>
            </w:tcBorders>
          </w:tcPr>
          <w:p w:rsidR="00036B76" w:rsidRPr="00C766D7" w:rsidRDefault="0045624C" w:rsidP="009907FB">
            <w:pPr>
              <w:spacing w:line="243" w:lineRule="exact"/>
              <w:ind w:left="108" w:right="576"/>
              <w:textAlignment w:val="baseline"/>
              <w:rPr>
                <w:rFonts w:eastAsia="Times New Roman"/>
                <w:b/>
                <w:bCs/>
                <w:color w:val="000000"/>
                <w:sz w:val="21"/>
              </w:rPr>
            </w:pPr>
            <w:r w:rsidRPr="00C766D7">
              <w:rPr>
                <w:rFonts w:eastAsia="Times New Roman"/>
                <w:b/>
                <w:bCs/>
                <w:color w:val="000000"/>
                <w:sz w:val="21"/>
              </w:rPr>
              <w:t xml:space="preserve">San Luis &amp; Delta-Mendota </w:t>
            </w:r>
            <w:r w:rsidRPr="00C766D7">
              <w:rPr>
                <w:rFonts w:eastAsia="Times New Roman"/>
                <w:b/>
                <w:bCs/>
                <w:color w:val="000000"/>
                <w:sz w:val="21"/>
              </w:rPr>
              <w:t>Water Authority</w:t>
            </w:r>
          </w:p>
        </w:tc>
        <w:tc>
          <w:tcPr>
            <w:tcW w:w="5987" w:type="dxa"/>
            <w:tcBorders>
              <w:top w:val="single" w:sz="5" w:space="0" w:color="000000"/>
              <w:left w:val="single" w:sz="5" w:space="0" w:color="000000"/>
              <w:bottom w:val="single" w:sz="5" w:space="0" w:color="000000"/>
              <w:right w:val="single" w:sz="5" w:space="0" w:color="000000"/>
            </w:tcBorders>
          </w:tcPr>
          <w:p w:rsidR="00036B76" w:rsidRPr="00C766D7" w:rsidRDefault="0045624C" w:rsidP="009907FB">
            <w:pPr>
              <w:spacing w:after="233" w:line="236" w:lineRule="exact"/>
              <w:ind w:right="5405"/>
              <w:jc w:val="right"/>
              <w:textAlignment w:val="baseline"/>
              <w:rPr>
                <w:rFonts w:eastAsia="Times New Roman"/>
                <w:b/>
                <w:bCs/>
                <w:color w:val="000000"/>
                <w:sz w:val="21"/>
              </w:rPr>
            </w:pPr>
            <w:r w:rsidRPr="00C766D7">
              <w:rPr>
                <w:rFonts w:eastAsia="Times New Roman"/>
                <w:b/>
                <w:bCs/>
                <w:color w:val="000000"/>
                <w:sz w:val="21"/>
              </w:rPr>
              <w:t>Date:</w:t>
            </w:r>
          </w:p>
        </w:tc>
      </w:tr>
      <w:tr w:rsidR="00B17A9F" w:rsidTr="009907FB">
        <w:trPr>
          <w:trHeight w:hRule="exact" w:val="490"/>
        </w:trPr>
        <w:tc>
          <w:tcPr>
            <w:tcW w:w="9086" w:type="dxa"/>
            <w:gridSpan w:val="2"/>
            <w:tcBorders>
              <w:top w:val="single" w:sz="5" w:space="0" w:color="000000"/>
              <w:left w:val="single" w:sz="5" w:space="0" w:color="000000"/>
              <w:bottom w:val="single" w:sz="5" w:space="0" w:color="000000"/>
              <w:right w:val="single" w:sz="5" w:space="0" w:color="000000"/>
            </w:tcBorders>
          </w:tcPr>
          <w:p w:rsidR="00036B76" w:rsidRPr="00C766D7" w:rsidRDefault="0045624C" w:rsidP="009907FB">
            <w:pPr>
              <w:spacing w:after="224" w:line="236" w:lineRule="exact"/>
              <w:ind w:left="144"/>
              <w:textAlignment w:val="baseline"/>
              <w:rPr>
                <w:rFonts w:eastAsia="Times New Roman"/>
                <w:b/>
                <w:bCs/>
                <w:color w:val="000000"/>
                <w:sz w:val="21"/>
              </w:rPr>
            </w:pPr>
            <w:r w:rsidRPr="00C766D7">
              <w:rPr>
                <w:rFonts w:eastAsia="Times New Roman"/>
                <w:b/>
                <w:bCs/>
                <w:color w:val="000000"/>
                <w:sz w:val="21"/>
              </w:rPr>
              <w:t>Signature</w:t>
            </w:r>
          </w:p>
        </w:tc>
      </w:tr>
      <w:tr w:rsidR="00B17A9F" w:rsidTr="009907FB">
        <w:trPr>
          <w:trHeight w:hRule="exact" w:val="269"/>
        </w:trPr>
        <w:tc>
          <w:tcPr>
            <w:tcW w:w="9086" w:type="dxa"/>
            <w:gridSpan w:val="2"/>
            <w:tcBorders>
              <w:top w:val="single" w:sz="5" w:space="0" w:color="000000"/>
              <w:left w:val="single" w:sz="5" w:space="0" w:color="000000"/>
              <w:bottom w:val="single" w:sz="5" w:space="0" w:color="000000"/>
              <w:right w:val="single" w:sz="5" w:space="0" w:color="000000"/>
            </w:tcBorders>
            <w:vAlign w:val="center"/>
          </w:tcPr>
          <w:p w:rsidR="00036B76" w:rsidRPr="00C766D7" w:rsidRDefault="0045624C" w:rsidP="009907FB">
            <w:pPr>
              <w:spacing w:line="225" w:lineRule="exact"/>
              <w:ind w:left="144"/>
              <w:textAlignment w:val="baseline"/>
              <w:rPr>
                <w:rFonts w:eastAsia="Times New Roman"/>
                <w:b/>
                <w:bCs/>
                <w:color w:val="000000"/>
                <w:sz w:val="21"/>
              </w:rPr>
            </w:pPr>
            <w:r w:rsidRPr="00C766D7">
              <w:rPr>
                <w:rFonts w:eastAsia="Times New Roman"/>
                <w:b/>
                <w:bCs/>
                <w:color w:val="000000"/>
                <w:sz w:val="21"/>
              </w:rPr>
              <w:t>Name of Representative:</w:t>
            </w:r>
          </w:p>
        </w:tc>
      </w:tr>
    </w:tbl>
    <w:p w:rsidR="00036B76" w:rsidRPr="00B938EC" w:rsidRDefault="00036B76" w:rsidP="00036B76">
      <w:pPr>
        <w:pStyle w:val="10sp0"/>
      </w:pPr>
    </w:p>
    <w:p w:rsidR="008C08A9" w:rsidRDefault="0045624C" w:rsidP="00DD5027">
      <w:pPr>
        <w:suppressAutoHyphens w:val="0"/>
        <w:spacing w:after="160" w:line="259" w:lineRule="auto"/>
        <w:jc w:val="both"/>
        <w:rPr>
          <w:rFonts w:eastAsia="SimSun"/>
          <w:szCs w:val="20"/>
        </w:rPr>
      </w:pPr>
      <w:r>
        <w:br w:type="page"/>
      </w:r>
    </w:p>
    <w:p w:rsidR="00822F4F" w:rsidRDefault="0045624C" w:rsidP="008F784F">
      <w:pPr>
        <w:pStyle w:val="HdgCenterBold"/>
      </w:pPr>
      <w:r>
        <w:t>EXHIBIT “A”</w:t>
      </w:r>
    </w:p>
    <w:p w:rsidR="008C08A9" w:rsidRDefault="0045624C" w:rsidP="008F784F">
      <w:pPr>
        <w:pStyle w:val="HdgCenterBold"/>
      </w:pPr>
      <w:r>
        <w:t>Parties to the MOA</w:t>
      </w:r>
    </w:p>
    <w:p w:rsidR="00E65A4C" w:rsidRDefault="0045624C" w:rsidP="00DD5027">
      <w:pPr>
        <w:pStyle w:val="SimpleNumberedList"/>
        <w:jc w:val="both"/>
      </w:pPr>
      <w:r>
        <w:t>Aliso Water District GSA</w:t>
      </w:r>
    </w:p>
    <w:p w:rsidR="00E65A4C" w:rsidRDefault="0045624C" w:rsidP="00DD5027">
      <w:pPr>
        <w:pStyle w:val="SimpleNumberedList"/>
        <w:spacing w:after="0"/>
        <w:jc w:val="both"/>
      </w:pPr>
      <w:r>
        <w:t>Central Delta-Mendota GSA</w:t>
      </w:r>
    </w:p>
    <w:p w:rsidR="00E65A4C" w:rsidRDefault="0045624C" w:rsidP="00DD5027">
      <w:pPr>
        <w:pStyle w:val="SimpleNumberedList"/>
        <w:numPr>
          <w:ilvl w:val="0"/>
          <w:numId w:val="0"/>
        </w:numPr>
        <w:spacing w:after="0"/>
        <w:ind w:left="1440" w:hanging="720"/>
        <w:jc w:val="both"/>
      </w:pPr>
      <w:r>
        <w:tab/>
        <w:t xml:space="preserve">(Includes: San Luis Water District, Panoche Water District, Tranquillity Irrigation District, Fresno Slough </w:t>
      </w:r>
      <w:r>
        <w:t>Water District, Eagle Field Water District, Pacheco Water District, Santa Nella County Water District, Mercy Springs Water District, County of Merced, and County of Fresno)</w:t>
      </w:r>
    </w:p>
    <w:p w:rsidR="00E65A4C" w:rsidRDefault="00E65A4C" w:rsidP="00DD5027">
      <w:pPr>
        <w:pStyle w:val="SimpleNumberedList"/>
        <w:numPr>
          <w:ilvl w:val="0"/>
          <w:numId w:val="0"/>
        </w:numPr>
        <w:spacing w:after="0"/>
        <w:ind w:left="1440" w:hanging="720"/>
        <w:jc w:val="both"/>
      </w:pPr>
    </w:p>
    <w:p w:rsidR="00E65A4C" w:rsidRDefault="0045624C" w:rsidP="00DD5027">
      <w:pPr>
        <w:pStyle w:val="SimpleNumberedList"/>
        <w:jc w:val="both"/>
      </w:pPr>
      <w:r>
        <w:t>City of Dos Palos GSA</w:t>
      </w:r>
    </w:p>
    <w:p w:rsidR="00E65A4C" w:rsidRDefault="0045624C" w:rsidP="00DD5027">
      <w:pPr>
        <w:pStyle w:val="SimpleNumberedList"/>
        <w:jc w:val="both"/>
      </w:pPr>
      <w:r>
        <w:t>City of Firebaugh GSA</w:t>
      </w:r>
    </w:p>
    <w:p w:rsidR="00E65A4C" w:rsidRDefault="0045624C" w:rsidP="00DD5027">
      <w:pPr>
        <w:pStyle w:val="SimpleNumberedList"/>
        <w:jc w:val="both"/>
      </w:pPr>
      <w:r>
        <w:t>City of Gustine GSA</w:t>
      </w:r>
    </w:p>
    <w:p w:rsidR="00E65A4C" w:rsidRDefault="0045624C" w:rsidP="00DD5027">
      <w:pPr>
        <w:pStyle w:val="SimpleNumberedList"/>
        <w:jc w:val="both"/>
      </w:pPr>
      <w:r>
        <w:t xml:space="preserve">City of Los Banos </w:t>
      </w:r>
      <w:r>
        <w:t>GSA</w:t>
      </w:r>
    </w:p>
    <w:p w:rsidR="00E65A4C" w:rsidRDefault="0045624C" w:rsidP="00DD5027">
      <w:pPr>
        <w:pStyle w:val="SimpleNumberedList"/>
        <w:jc w:val="both"/>
      </w:pPr>
      <w:r>
        <w:t>City of Mendota GSA</w:t>
      </w:r>
    </w:p>
    <w:p w:rsidR="00E65A4C" w:rsidRDefault="0045624C" w:rsidP="00DD5027">
      <w:pPr>
        <w:pStyle w:val="SimpleNumberedList"/>
        <w:jc w:val="both"/>
      </w:pPr>
      <w:r>
        <w:t>City of Newman GSA</w:t>
      </w:r>
    </w:p>
    <w:p w:rsidR="00E65A4C" w:rsidRDefault="0045624C" w:rsidP="00DD5027">
      <w:pPr>
        <w:pStyle w:val="SimpleNumberedList"/>
        <w:jc w:val="both"/>
      </w:pPr>
      <w:r>
        <w:t>City of Patterson GSA</w:t>
      </w:r>
    </w:p>
    <w:p w:rsidR="00E65A4C" w:rsidRDefault="0045624C" w:rsidP="00DD5027">
      <w:pPr>
        <w:pStyle w:val="SimpleNumberedList"/>
        <w:jc w:val="both"/>
      </w:pPr>
      <w:r>
        <w:t>County of Madera–3 GSA</w:t>
      </w:r>
    </w:p>
    <w:p w:rsidR="00E65A4C" w:rsidRDefault="0045624C" w:rsidP="00DD5027">
      <w:pPr>
        <w:pStyle w:val="SimpleNumberedList"/>
        <w:jc w:val="both"/>
      </w:pPr>
      <w:r>
        <w:t>County of Merced Delta-Mendota GSA</w:t>
      </w:r>
    </w:p>
    <w:p w:rsidR="00E65A4C" w:rsidRDefault="0045624C" w:rsidP="00DD5027">
      <w:pPr>
        <w:pStyle w:val="SimpleNumberedList"/>
        <w:jc w:val="both"/>
      </w:pPr>
      <w:r>
        <w:t>DM II GSA</w:t>
      </w:r>
    </w:p>
    <w:p w:rsidR="00E65A4C" w:rsidRDefault="0045624C" w:rsidP="00DD5027">
      <w:pPr>
        <w:pStyle w:val="SimpleNumberedList"/>
        <w:jc w:val="both"/>
      </w:pPr>
      <w:r>
        <w:t>Farmers Water District GSA</w:t>
      </w:r>
    </w:p>
    <w:p w:rsidR="00E65A4C" w:rsidRDefault="0045624C" w:rsidP="00DD5027">
      <w:pPr>
        <w:pStyle w:val="SimpleNumberedList"/>
        <w:jc w:val="both"/>
      </w:pPr>
      <w:r>
        <w:t>Fresno County Management Area A and B GSAs</w:t>
      </w:r>
    </w:p>
    <w:p w:rsidR="00E65A4C" w:rsidRDefault="0045624C" w:rsidP="00DD5027">
      <w:pPr>
        <w:pStyle w:val="SimpleNumberedList"/>
        <w:spacing w:after="0"/>
        <w:jc w:val="both"/>
      </w:pPr>
      <w:r>
        <w:t>Grassland GSA</w:t>
      </w:r>
    </w:p>
    <w:p w:rsidR="00B339E4" w:rsidRDefault="0045624C" w:rsidP="0004085B">
      <w:pPr>
        <w:pStyle w:val="SimpleNumberedList"/>
        <w:numPr>
          <w:ilvl w:val="0"/>
          <w:numId w:val="0"/>
        </w:numPr>
        <w:spacing w:after="0"/>
        <w:ind w:left="1440" w:hanging="720"/>
        <w:jc w:val="both"/>
      </w:pPr>
      <w:r>
        <w:tab/>
      </w:r>
    </w:p>
    <w:p w:rsidR="00E65A4C" w:rsidRDefault="0045624C" w:rsidP="00DD5027">
      <w:pPr>
        <w:pStyle w:val="SimpleNumberedList"/>
        <w:jc w:val="both"/>
      </w:pPr>
      <w:r>
        <w:t>Northwestern Delta-Mendota GSA</w:t>
      </w:r>
    </w:p>
    <w:p w:rsidR="00B339E4" w:rsidRDefault="0045624C" w:rsidP="00DD5027">
      <w:pPr>
        <w:pStyle w:val="SimpleNumberedList"/>
        <w:jc w:val="both"/>
      </w:pPr>
      <w:r>
        <w:t>Oak Fl</w:t>
      </w:r>
      <w:r>
        <w:t>at Water District GSA</w:t>
      </w:r>
    </w:p>
    <w:p w:rsidR="00E65A4C" w:rsidRDefault="0045624C" w:rsidP="00DD5027">
      <w:pPr>
        <w:pStyle w:val="SimpleNumberedList"/>
        <w:jc w:val="both"/>
      </w:pPr>
      <w:r>
        <w:t>Oro Loma Water District GSA</w:t>
      </w:r>
    </w:p>
    <w:p w:rsidR="00E65A4C" w:rsidRDefault="0045624C" w:rsidP="00DD5027">
      <w:pPr>
        <w:pStyle w:val="SimpleNumberedList"/>
        <w:jc w:val="both"/>
      </w:pPr>
      <w:r>
        <w:t>Patterson Irrigation District GSA</w:t>
      </w:r>
    </w:p>
    <w:p w:rsidR="00E65A4C" w:rsidRDefault="0045624C" w:rsidP="00DD5027">
      <w:pPr>
        <w:pStyle w:val="SimpleNumberedList"/>
        <w:spacing w:after="0"/>
        <w:jc w:val="both"/>
      </w:pPr>
      <w:r>
        <w:t>San Joaquin River Exchange Contractors GSA</w:t>
      </w:r>
    </w:p>
    <w:p w:rsidR="00E65A4C" w:rsidRDefault="0045624C" w:rsidP="00DD5027">
      <w:pPr>
        <w:pStyle w:val="SimpleNumberedList"/>
        <w:numPr>
          <w:ilvl w:val="0"/>
          <w:numId w:val="0"/>
        </w:numPr>
        <w:spacing w:after="0"/>
        <w:ind w:left="1440" w:hanging="720"/>
        <w:jc w:val="both"/>
      </w:pPr>
      <w:r>
        <w:tab/>
        <w:t>(Includes: Central California Irrigation District</w:t>
      </w:r>
      <w:r w:rsidR="009422AE">
        <w:t>, San Luis Canal Company, Firebaugh Canal Water District,</w:t>
      </w:r>
      <w:r>
        <w:t xml:space="preserve"> and Columbia Canal Co</w:t>
      </w:r>
      <w:r>
        <w:t>mpany)</w:t>
      </w:r>
    </w:p>
    <w:p w:rsidR="00B339E4" w:rsidRDefault="00B339E4" w:rsidP="00DD5027">
      <w:pPr>
        <w:pStyle w:val="SimpleNumberedList"/>
        <w:numPr>
          <w:ilvl w:val="0"/>
          <w:numId w:val="0"/>
        </w:numPr>
        <w:spacing w:after="0"/>
        <w:ind w:left="720"/>
        <w:jc w:val="both"/>
      </w:pPr>
    </w:p>
    <w:p w:rsidR="00E65A4C" w:rsidRDefault="0045624C" w:rsidP="00DD5027">
      <w:pPr>
        <w:pStyle w:val="SimpleNumberedList"/>
        <w:jc w:val="both"/>
      </w:pPr>
      <w:r>
        <w:t>Turner Island Water District–2 GSA</w:t>
      </w:r>
    </w:p>
    <w:p w:rsidR="00E65A4C" w:rsidRDefault="0045624C" w:rsidP="00DD5027">
      <w:pPr>
        <w:pStyle w:val="SimpleNumberedList"/>
        <w:jc w:val="both"/>
      </w:pPr>
      <w:r>
        <w:t>West Stanislaus Irrigation District GSA 1</w:t>
      </w:r>
    </w:p>
    <w:p w:rsidR="00E65A4C" w:rsidRDefault="0045624C" w:rsidP="00DD5027">
      <w:pPr>
        <w:pStyle w:val="SimpleNumberedList"/>
        <w:jc w:val="both"/>
      </w:pPr>
      <w:r>
        <w:t>Widren Water District GSA</w:t>
      </w:r>
    </w:p>
    <w:p w:rsidR="008C08A9" w:rsidRDefault="0045624C" w:rsidP="00DD5027">
      <w:pPr>
        <w:suppressAutoHyphens w:val="0"/>
        <w:spacing w:after="160" w:line="259" w:lineRule="auto"/>
        <w:jc w:val="both"/>
        <w:rPr>
          <w:rFonts w:eastAsia="SimSun"/>
          <w:b/>
          <w:szCs w:val="20"/>
        </w:rPr>
      </w:pPr>
      <w:r>
        <w:br w:type="page"/>
      </w:r>
    </w:p>
    <w:p w:rsidR="008C08A9" w:rsidRDefault="0045624C" w:rsidP="008F784F">
      <w:pPr>
        <w:pStyle w:val="HdgCenterBold"/>
      </w:pPr>
      <w:r>
        <w:t>EXHIBIT “B”</w:t>
      </w:r>
    </w:p>
    <w:p w:rsidR="008C08A9" w:rsidRDefault="0045624C" w:rsidP="008F784F">
      <w:pPr>
        <w:pStyle w:val="HdgCenterBold"/>
      </w:pPr>
      <w:r>
        <w:t>Participation Percentages</w:t>
      </w:r>
    </w:p>
    <w:p w:rsidR="005D35EE" w:rsidRPr="00DF6C7A" w:rsidRDefault="0045624C" w:rsidP="008F784F">
      <w:pPr>
        <w:pStyle w:val="HdgCenterBold"/>
        <w:rPr>
          <w:b w:val="0"/>
          <w:bCs/>
        </w:rPr>
      </w:pPr>
      <w:r w:rsidRPr="00DF6C7A">
        <w:rPr>
          <w:b w:val="0"/>
          <w:bCs/>
        </w:rPr>
        <w:t xml:space="preserve">The Participation Percentages will be split equally amongst the number of voting members of the </w:t>
      </w:r>
      <w:r w:rsidRPr="00DF6C7A">
        <w:rPr>
          <w:b w:val="0"/>
          <w:bCs/>
        </w:rPr>
        <w:t>Coordination Committee as identified below:</w:t>
      </w:r>
    </w:p>
    <w:p w:rsidR="00C47212" w:rsidRPr="005D35EE" w:rsidRDefault="00C47212" w:rsidP="008F784F">
      <w:pPr>
        <w:pStyle w:val="HdgCenterBold"/>
        <w:rPr>
          <w:b w:val="0"/>
          <w:bCs/>
          <w:i/>
          <w:iCs/>
        </w:rPr>
      </w:pPr>
    </w:p>
    <w:p w:rsidR="008C08A9" w:rsidRDefault="0045624C" w:rsidP="00DD5027">
      <w:pPr>
        <w:suppressAutoHyphens w:val="0"/>
        <w:spacing w:after="160" w:line="259" w:lineRule="auto"/>
        <w:jc w:val="both"/>
        <w:rPr>
          <w:rFonts w:eastAsia="SimSun"/>
          <w:b/>
          <w:szCs w:val="20"/>
        </w:rPr>
      </w:pPr>
      <w:r>
        <w:br w:type="page"/>
      </w:r>
    </w:p>
    <w:p w:rsidR="008C08A9" w:rsidRDefault="0045624C" w:rsidP="008F784F">
      <w:pPr>
        <w:pStyle w:val="HdgCenterBold"/>
      </w:pPr>
      <w:r>
        <w:t>EXHIBIT “C”</w:t>
      </w:r>
    </w:p>
    <w:p w:rsidR="008C08A9" w:rsidRDefault="0045624C" w:rsidP="008F784F">
      <w:pPr>
        <w:pStyle w:val="HdgCenterBold"/>
      </w:pPr>
      <w:r>
        <w:t>Coordination Committee Representatives</w:t>
      </w:r>
    </w:p>
    <w:p w:rsidR="00124D29" w:rsidRDefault="0045624C" w:rsidP="008F784F">
      <w:pPr>
        <w:pStyle w:val="HdgCenterBold"/>
        <w:rPr>
          <w:b w:val="0"/>
          <w:bCs/>
          <w:i/>
          <w:iCs/>
        </w:rPr>
      </w:pPr>
      <w:r>
        <w:rPr>
          <w:b w:val="0"/>
          <w:bCs/>
          <w:i/>
          <w:iCs/>
        </w:rPr>
        <w:t>8-</w:t>
      </w:r>
      <w:r w:rsidR="005D35EE">
        <w:rPr>
          <w:b w:val="0"/>
          <w:bCs/>
          <w:i/>
          <w:iCs/>
        </w:rPr>
        <w:t>9 members</w:t>
      </w:r>
      <w:r>
        <w:rPr>
          <w:b w:val="0"/>
          <w:bCs/>
          <w:i/>
          <w:iCs/>
        </w:rPr>
        <w:t>; current members listed as follows:</w:t>
      </w:r>
    </w:p>
    <w:p w:rsidR="00C47212" w:rsidRDefault="0045624C" w:rsidP="00C47212">
      <w:pPr>
        <w:pStyle w:val="10sp05"/>
      </w:pPr>
      <w:r>
        <w:fldChar w:fldCharType="begin"/>
      </w:r>
      <w:r>
        <w:instrText xml:space="preserve"> LISTNUM OutlineDefault\l 3 \s1</w:instrText>
      </w:r>
      <w:r>
        <w:fldChar w:fldCharType="end"/>
      </w:r>
      <w:r>
        <w:tab/>
        <w:t>Aliso Water District GSA</w:t>
      </w:r>
    </w:p>
    <w:p w:rsidR="00C47212" w:rsidRDefault="0045624C" w:rsidP="00C47212">
      <w:pPr>
        <w:pStyle w:val="10sp05"/>
      </w:pPr>
      <w:r>
        <w:fldChar w:fldCharType="begin"/>
      </w:r>
      <w:r>
        <w:instrText xml:space="preserve"> LISTNUM OutlineDefault\l 3 </w:instrText>
      </w:r>
      <w:r>
        <w:fldChar w:fldCharType="end"/>
      </w:r>
      <w:r>
        <w:tab/>
        <w:t xml:space="preserve">Farmers Water </w:t>
      </w:r>
      <w:r>
        <w:t>District GSA</w:t>
      </w:r>
    </w:p>
    <w:p w:rsidR="00C47212" w:rsidRDefault="0045624C" w:rsidP="00C47212">
      <w:pPr>
        <w:pStyle w:val="10sp05"/>
      </w:pPr>
      <w:r>
        <w:fldChar w:fldCharType="begin"/>
      </w:r>
      <w:r>
        <w:instrText xml:space="preserve"> LISTNUM OutlineDefault\l 3 </w:instrText>
      </w:r>
      <w:r>
        <w:fldChar w:fldCharType="end"/>
      </w:r>
      <w:r>
        <w:tab/>
        <w:t>Fresno County Management Area A and B GSAs</w:t>
      </w:r>
    </w:p>
    <w:p w:rsidR="00C47212" w:rsidRDefault="0045624C" w:rsidP="00C47212">
      <w:pPr>
        <w:pStyle w:val="10sp05"/>
      </w:pPr>
      <w:r>
        <w:fldChar w:fldCharType="begin"/>
      </w:r>
      <w:r>
        <w:instrText xml:space="preserve"> LISTNUM OutlineDefault\l 3 </w:instrText>
      </w:r>
      <w:r>
        <w:fldChar w:fldCharType="end"/>
      </w:r>
      <w:r>
        <w:tab/>
        <w:t>Central Delta-Mendota GSP Group</w:t>
      </w:r>
    </w:p>
    <w:p w:rsidR="00C47212" w:rsidRDefault="0045624C" w:rsidP="00C47212">
      <w:pPr>
        <w:pStyle w:val="10sp05"/>
      </w:pPr>
      <w:r>
        <w:fldChar w:fldCharType="begin"/>
      </w:r>
      <w:r>
        <w:instrText xml:space="preserve"> LISTNUM OutlineDefault\l 3 </w:instrText>
      </w:r>
      <w:r>
        <w:fldChar w:fldCharType="end"/>
      </w:r>
      <w:r>
        <w:tab/>
        <w:t>Northern Delta-Mendota GSP Group</w:t>
      </w:r>
    </w:p>
    <w:p w:rsidR="00C47212" w:rsidRDefault="0045624C" w:rsidP="00C47212">
      <w:pPr>
        <w:pStyle w:val="10sp05"/>
      </w:pPr>
      <w:r>
        <w:fldChar w:fldCharType="begin"/>
      </w:r>
      <w:r>
        <w:instrText xml:space="preserve"> LISTNUM OutlineDefault\l 3 </w:instrText>
      </w:r>
      <w:r>
        <w:fldChar w:fldCharType="end"/>
      </w:r>
      <w:r>
        <w:tab/>
        <w:t>Grassland G</w:t>
      </w:r>
      <w:r>
        <w:t>SA</w:t>
      </w:r>
    </w:p>
    <w:p w:rsidR="00C47212" w:rsidRDefault="0045624C" w:rsidP="00C47212">
      <w:pPr>
        <w:pStyle w:val="10sp05"/>
      </w:pPr>
      <w:r>
        <w:fldChar w:fldCharType="begin"/>
      </w:r>
      <w:r>
        <w:instrText xml:space="preserve"> LISTNUM OutlineDefault\l 3 </w:instrText>
      </w:r>
      <w:r>
        <w:fldChar w:fldCharType="end"/>
      </w:r>
      <w:r>
        <w:tab/>
        <w:t>San Joaquin River Exchange Contractors GSP Group – 1</w:t>
      </w:r>
    </w:p>
    <w:p w:rsidR="00C47212" w:rsidRDefault="0045624C" w:rsidP="00C47212">
      <w:pPr>
        <w:pStyle w:val="10sp05"/>
      </w:pPr>
      <w:r>
        <w:fldChar w:fldCharType="begin"/>
      </w:r>
      <w:r>
        <w:instrText xml:space="preserve"> LISTNUM OutlineDefault\l 3 </w:instrText>
      </w:r>
      <w:r>
        <w:fldChar w:fldCharType="end"/>
      </w:r>
      <w:r>
        <w:tab/>
        <w:t xml:space="preserve">San Joaquin River Exchange Contractors GSP Group – 2 </w:t>
      </w:r>
    </w:p>
    <w:p w:rsidR="00C47212" w:rsidRDefault="00C47212" w:rsidP="00C47212">
      <w:pPr>
        <w:pStyle w:val="10sp05"/>
      </w:pPr>
    </w:p>
    <w:p w:rsidR="00C47212" w:rsidRPr="005D35EE" w:rsidRDefault="00C47212" w:rsidP="00DF6C7A">
      <w:pPr>
        <w:pStyle w:val="10sp05"/>
      </w:pPr>
    </w:p>
    <w:p w:rsidR="00124D29" w:rsidRDefault="0045624C">
      <w:pPr>
        <w:suppressAutoHyphens w:val="0"/>
        <w:spacing w:after="160" w:line="259" w:lineRule="auto"/>
        <w:rPr>
          <w:rFonts w:eastAsia="SimSun"/>
          <w:b/>
          <w:szCs w:val="20"/>
        </w:rPr>
      </w:pPr>
      <w:r>
        <w:br w:type="page"/>
      </w:r>
    </w:p>
    <w:p w:rsidR="00124D29" w:rsidRDefault="0045624C" w:rsidP="008F784F">
      <w:pPr>
        <w:pStyle w:val="HdgCenterBold"/>
      </w:pPr>
      <w:r>
        <w:t>EXHIBIT “D”</w:t>
      </w:r>
    </w:p>
    <w:p w:rsidR="00124D29" w:rsidRDefault="0045624C" w:rsidP="008F784F">
      <w:pPr>
        <w:pStyle w:val="HdgCenterBold"/>
      </w:pPr>
      <w:r>
        <w:t>ADAPTIVE MANAGEMENT PROCESS FOR THE SUBBASIN</w:t>
      </w:r>
    </w:p>
    <w:p w:rsidR="001633E2" w:rsidRDefault="0045624C" w:rsidP="00E46B01">
      <w:pPr>
        <w:pStyle w:val="10sp05"/>
      </w:pPr>
      <w:r w:rsidRPr="00E46B01">
        <w:t xml:space="preserve">The </w:t>
      </w:r>
      <w:r>
        <w:t xml:space="preserve">Groundwater </w:t>
      </w:r>
      <w:r>
        <w:t>Sustainability Agencies (“GSAs”) in the Delta-Mendota Subbasin (the “Subbasin”)</w:t>
      </w:r>
      <w:r w:rsidRPr="00E46B01">
        <w:t xml:space="preserve"> acknowledge that </w:t>
      </w:r>
      <w:r>
        <w:t>the Sustainable Groundwater Management Act (“</w:t>
      </w:r>
      <w:r w:rsidRPr="00E46B01">
        <w:t>SGMA</w:t>
      </w:r>
      <w:r>
        <w:t>”)</w:t>
      </w:r>
      <w:r w:rsidRPr="00E46B01">
        <w:t xml:space="preserve"> has a long-term horizon to achieve sustainability and that management of the Subbasin will require an itera</w:t>
      </w:r>
      <w:r w:rsidRPr="00E46B01">
        <w:t xml:space="preserve">tive process on the part of the </w:t>
      </w:r>
      <w:r>
        <w:t>GSAs</w:t>
      </w:r>
      <w:r w:rsidRPr="00E46B01">
        <w:t xml:space="preserve"> and the Coordination Committee to review groundwater conditions at least annually and propose revisions to underlying data, methodologies, assumptions, sustainable management criteria, </w:t>
      </w:r>
      <w:r w:rsidR="006D6B05">
        <w:t xml:space="preserve">projects, management actions, </w:t>
      </w:r>
      <w:r w:rsidRPr="00E46B01">
        <w:t xml:space="preserve">and </w:t>
      </w:r>
      <w:r w:rsidRPr="00E46B01">
        <w:t xml:space="preserve">other Subbasin-wide coordinated information as necessary to meet changing conditions.  Accordingly, the </w:t>
      </w:r>
      <w:r>
        <w:t>GSAs in the Subbasin</w:t>
      </w:r>
      <w:r w:rsidRPr="00E46B01">
        <w:t xml:space="preserve"> establish the following framework for addressing necessary changes to the GSP during the SGMA implementation period:</w:t>
      </w:r>
    </w:p>
    <w:p w:rsidR="00E46B01" w:rsidRDefault="0045624C" w:rsidP="00E46B01">
      <w:pPr>
        <w:pStyle w:val="10sp05"/>
        <w:rPr>
          <w:rFonts w:eastAsia="Times New Roman"/>
          <w:bCs/>
          <w:color w:val="000000"/>
          <w:szCs w:val="24"/>
        </w:rPr>
      </w:pPr>
      <w:r>
        <w:fldChar w:fldCharType="begin"/>
      </w:r>
      <w:r w:rsidR="00774C32">
        <w:instrText xml:space="preserve"> LISTNUM OutlineDefault\l 3 \s1</w:instrText>
      </w:r>
      <w:r>
        <w:fldChar w:fldCharType="end"/>
      </w:r>
      <w:r>
        <w:tab/>
      </w:r>
      <w:r w:rsidR="002C79AA">
        <w:t xml:space="preserve">The Subbasin-wide GSP Consultant </w:t>
      </w:r>
      <w:r>
        <w:rPr>
          <w:rFonts w:eastAsia="Times New Roman"/>
          <w:bCs/>
          <w:color w:val="000000"/>
          <w:szCs w:val="24"/>
        </w:rPr>
        <w:t>shall initiate</w:t>
      </w:r>
      <w:r w:rsidR="002C79AA">
        <w:rPr>
          <w:rFonts w:eastAsia="Times New Roman"/>
          <w:bCs/>
          <w:color w:val="000000"/>
          <w:szCs w:val="24"/>
        </w:rPr>
        <w:t xml:space="preserve"> a review of Subbasin-wide data within thirty (30) days after that data is due to be submitted by each GSA (the “Review”).  As reporting dates vary based upon the SMC, this Review will be done on a regular basis and will be a regular agenda item on the Coordination Committee agendas.</w:t>
      </w:r>
    </w:p>
    <w:p w:rsidR="00E46B01" w:rsidRDefault="0045624C" w:rsidP="00E46B01">
      <w:pPr>
        <w:pStyle w:val="10sp05"/>
        <w:rPr>
          <w:rFonts w:eastAsia="Times New Roman"/>
          <w:bCs/>
          <w:color w:val="000000"/>
          <w:szCs w:val="24"/>
        </w:rPr>
      </w:pPr>
      <w:r>
        <w:rPr>
          <w:rFonts w:eastAsia="Times New Roman"/>
          <w:bCs/>
          <w:color w:val="000000"/>
          <w:szCs w:val="24"/>
        </w:rPr>
        <w:fldChar w:fldCharType="begin"/>
      </w:r>
      <w:r>
        <w:rPr>
          <w:rFonts w:eastAsia="Times New Roman"/>
          <w:bCs/>
          <w:color w:val="000000"/>
          <w:szCs w:val="24"/>
        </w:rPr>
        <w:instrText xml:space="preserve"> LISTNUM OutlineDefault\l 3 </w:instrText>
      </w:r>
      <w:r>
        <w:rPr>
          <w:rFonts w:eastAsia="Times New Roman"/>
          <w:bCs/>
          <w:color w:val="000000"/>
          <w:szCs w:val="24"/>
        </w:rPr>
        <w:fldChar w:fldCharType="end"/>
      </w:r>
      <w:r w:rsidR="00516F9F">
        <w:rPr>
          <w:rFonts w:eastAsia="Times New Roman"/>
          <w:bCs/>
          <w:color w:val="000000"/>
          <w:szCs w:val="24"/>
        </w:rPr>
        <w:tab/>
        <w:t>The Review shall take into account all matters to be considered in the Annual Report pursuant to the DWR Regulations, section 356.2, including, but not limited to, changes in groundwater elevation, groundwater storage</w:t>
      </w:r>
      <w:r w:rsidR="006D6B05">
        <w:rPr>
          <w:rFonts w:eastAsia="Times New Roman"/>
          <w:bCs/>
          <w:color w:val="000000"/>
          <w:szCs w:val="24"/>
        </w:rPr>
        <w:t>, subsidence, water quality</w:t>
      </w:r>
      <w:r w:rsidR="00516F9F">
        <w:rPr>
          <w:rFonts w:eastAsia="Times New Roman"/>
          <w:bCs/>
          <w:color w:val="000000"/>
          <w:szCs w:val="24"/>
        </w:rPr>
        <w:t xml:space="preserve"> and the status of minimum thresholds and interim milestones in the Subbasin GSP.</w:t>
      </w:r>
      <w:r w:rsidR="006371B7">
        <w:rPr>
          <w:rFonts w:eastAsia="Times New Roman"/>
          <w:bCs/>
          <w:color w:val="000000"/>
          <w:szCs w:val="24"/>
        </w:rPr>
        <w:t xml:space="preserve"> </w:t>
      </w:r>
    </w:p>
    <w:p w:rsidR="00E90B9A" w:rsidRDefault="0045624C" w:rsidP="00E46B01">
      <w:pPr>
        <w:pStyle w:val="10sp05"/>
        <w:rPr>
          <w:rFonts w:eastAsia="Times New Roman"/>
          <w:bCs/>
          <w:color w:val="000000"/>
          <w:szCs w:val="24"/>
        </w:rPr>
      </w:pPr>
      <w:r>
        <w:rPr>
          <w:rFonts w:eastAsia="Times New Roman"/>
          <w:bCs/>
          <w:color w:val="000000"/>
          <w:szCs w:val="24"/>
        </w:rPr>
        <w:fldChar w:fldCharType="begin"/>
      </w:r>
      <w:r>
        <w:rPr>
          <w:rFonts w:eastAsia="Times New Roman"/>
          <w:bCs/>
          <w:color w:val="000000"/>
          <w:szCs w:val="24"/>
        </w:rPr>
        <w:instrText xml:space="preserve"> LISTNUM OutlineDefault\l 3 </w:instrText>
      </w:r>
      <w:r>
        <w:rPr>
          <w:rFonts w:eastAsia="Times New Roman"/>
          <w:bCs/>
          <w:color w:val="000000"/>
          <w:szCs w:val="24"/>
        </w:rPr>
        <w:fldChar w:fldCharType="end"/>
      </w:r>
      <w:r>
        <w:rPr>
          <w:rFonts w:eastAsia="Times New Roman"/>
          <w:bCs/>
          <w:color w:val="000000"/>
          <w:szCs w:val="24"/>
        </w:rPr>
        <w:tab/>
        <w:t xml:space="preserve">Should a GSA have </w:t>
      </w:r>
      <w:r w:rsidR="00EC3A4F">
        <w:rPr>
          <w:rFonts w:eastAsia="Times New Roman"/>
          <w:bCs/>
          <w:color w:val="000000"/>
          <w:szCs w:val="24"/>
        </w:rPr>
        <w:t>a</w:t>
      </w:r>
      <w:r>
        <w:rPr>
          <w:rFonts w:eastAsia="Times New Roman"/>
          <w:bCs/>
          <w:color w:val="000000"/>
          <w:szCs w:val="24"/>
        </w:rPr>
        <w:t xml:space="preserve"> minimum threshold exceedance, the Coordination Committee (at the recommend</w:t>
      </w:r>
      <w:r>
        <w:rPr>
          <w:rFonts w:eastAsia="Times New Roman"/>
          <w:bCs/>
          <w:color w:val="000000"/>
          <w:szCs w:val="24"/>
        </w:rPr>
        <w:t xml:space="preserve">ation of the Plan Manager, a designated subcommittee, or </w:t>
      </w:r>
      <w:r w:rsidR="00E66F21">
        <w:rPr>
          <w:rFonts w:eastAsia="Times New Roman"/>
          <w:bCs/>
          <w:color w:val="000000"/>
          <w:szCs w:val="24"/>
        </w:rPr>
        <w:t>the Subbasin-wide GSP C</w:t>
      </w:r>
      <w:r>
        <w:rPr>
          <w:rFonts w:eastAsia="Times New Roman"/>
          <w:bCs/>
          <w:color w:val="000000"/>
          <w:szCs w:val="24"/>
        </w:rPr>
        <w:t xml:space="preserve">onsultant) shall </w:t>
      </w:r>
      <w:r w:rsidR="00E66F21">
        <w:rPr>
          <w:rFonts w:eastAsia="Times New Roman"/>
          <w:bCs/>
          <w:color w:val="000000"/>
          <w:szCs w:val="24"/>
        </w:rPr>
        <w:t xml:space="preserve">immediately </w:t>
      </w:r>
      <w:r w:rsidR="000C4633">
        <w:rPr>
          <w:rFonts w:eastAsia="Times New Roman"/>
          <w:bCs/>
          <w:color w:val="000000"/>
          <w:szCs w:val="24"/>
        </w:rPr>
        <w:t>notify the GSA</w:t>
      </w:r>
      <w:r w:rsidR="0011769E">
        <w:rPr>
          <w:rFonts w:eastAsia="Times New Roman"/>
          <w:bCs/>
          <w:color w:val="000000"/>
          <w:szCs w:val="24"/>
        </w:rPr>
        <w:t xml:space="preserve"> and add the exceedance information to the next Coordination Committee agenda packet</w:t>
      </w:r>
      <w:r w:rsidR="000C4633">
        <w:rPr>
          <w:rFonts w:eastAsia="Times New Roman"/>
          <w:bCs/>
          <w:color w:val="000000"/>
          <w:szCs w:val="24"/>
        </w:rPr>
        <w:t xml:space="preserve">. </w:t>
      </w:r>
    </w:p>
    <w:p w:rsidR="000C4633" w:rsidRDefault="0045624C" w:rsidP="00E46B01">
      <w:pPr>
        <w:pStyle w:val="10sp05"/>
        <w:rPr>
          <w:rFonts w:eastAsia="Times New Roman"/>
          <w:bCs/>
          <w:color w:val="000000"/>
          <w:szCs w:val="24"/>
        </w:rPr>
      </w:pPr>
      <w:r>
        <w:rPr>
          <w:rFonts w:eastAsia="Times New Roman"/>
          <w:bCs/>
          <w:color w:val="000000"/>
          <w:szCs w:val="24"/>
        </w:rPr>
        <w:fldChar w:fldCharType="begin"/>
      </w:r>
      <w:r>
        <w:rPr>
          <w:rFonts w:eastAsia="Times New Roman"/>
          <w:bCs/>
          <w:color w:val="000000"/>
          <w:szCs w:val="24"/>
        </w:rPr>
        <w:instrText xml:space="preserve"> LISTNUM OutlineDefault\l 3 </w:instrText>
      </w:r>
      <w:r>
        <w:rPr>
          <w:rFonts w:eastAsia="Times New Roman"/>
          <w:bCs/>
          <w:color w:val="000000"/>
          <w:szCs w:val="24"/>
        </w:rPr>
        <w:fldChar w:fldCharType="end"/>
      </w:r>
      <w:r>
        <w:rPr>
          <w:rFonts w:eastAsia="Times New Roman"/>
          <w:bCs/>
          <w:color w:val="000000"/>
          <w:szCs w:val="24"/>
        </w:rPr>
        <w:tab/>
      </w:r>
      <w:r w:rsidR="002C79AA">
        <w:rPr>
          <w:rFonts w:eastAsia="Times New Roman"/>
          <w:bCs/>
          <w:color w:val="000000"/>
          <w:szCs w:val="24"/>
        </w:rPr>
        <w:t>The GSA may request the Subbasin-wide GSP Consultant to coordinate such exceedance information with that GSA’s own consultant, as applicable.</w:t>
      </w:r>
      <w:r w:rsidR="00E66F21">
        <w:rPr>
          <w:rFonts w:eastAsia="Times New Roman"/>
          <w:bCs/>
          <w:color w:val="000000"/>
          <w:szCs w:val="24"/>
        </w:rPr>
        <w:t xml:space="preserve"> Within thirty (30) days of said notice, the GSA shall present a plan of action to the Coordination Committee to address how the GSA will mitigate an exceedance and in what timeframe. </w:t>
      </w:r>
      <w:r w:rsidR="00C74373">
        <w:rPr>
          <w:rFonts w:eastAsia="Times New Roman"/>
          <w:bCs/>
          <w:color w:val="000000"/>
          <w:szCs w:val="24"/>
        </w:rPr>
        <w:t xml:space="preserve">The intent is for the Coordination Committee to discuss </w:t>
      </w:r>
      <w:r w:rsidR="008D0B73">
        <w:rPr>
          <w:rFonts w:eastAsia="Times New Roman"/>
          <w:bCs/>
          <w:color w:val="000000"/>
          <w:szCs w:val="24"/>
        </w:rPr>
        <w:t>the</w:t>
      </w:r>
      <w:r w:rsidR="00C74373">
        <w:rPr>
          <w:rFonts w:eastAsia="Times New Roman"/>
          <w:bCs/>
          <w:color w:val="000000"/>
          <w:szCs w:val="24"/>
        </w:rPr>
        <w:t xml:space="preserve"> mitigation plan in an effort to provide helpful ideas to the GSA.</w:t>
      </w:r>
      <w:r>
        <w:rPr>
          <w:rFonts w:eastAsia="Times New Roman"/>
          <w:bCs/>
          <w:color w:val="000000"/>
          <w:szCs w:val="24"/>
        </w:rPr>
        <w:t xml:space="preserve"> </w:t>
      </w:r>
      <w:r w:rsidR="00C74373">
        <w:rPr>
          <w:rFonts w:eastAsia="Times New Roman"/>
          <w:bCs/>
          <w:color w:val="000000"/>
          <w:szCs w:val="24"/>
        </w:rPr>
        <w:t>However, t</w:t>
      </w:r>
      <w:r w:rsidR="006371B7">
        <w:rPr>
          <w:rFonts w:eastAsia="Times New Roman"/>
          <w:bCs/>
          <w:color w:val="000000"/>
          <w:szCs w:val="24"/>
        </w:rPr>
        <w:t xml:space="preserve">he GSA is </w:t>
      </w:r>
      <w:r w:rsidR="00C74373">
        <w:rPr>
          <w:rFonts w:eastAsia="Times New Roman"/>
          <w:bCs/>
          <w:color w:val="000000"/>
          <w:szCs w:val="24"/>
        </w:rPr>
        <w:t xml:space="preserve">solely </w:t>
      </w:r>
      <w:r w:rsidR="006371B7">
        <w:rPr>
          <w:rFonts w:eastAsia="Times New Roman"/>
          <w:bCs/>
          <w:color w:val="000000"/>
          <w:szCs w:val="24"/>
        </w:rPr>
        <w:t xml:space="preserve">responsible for the </w:t>
      </w:r>
      <w:r w:rsidR="00C74373">
        <w:rPr>
          <w:rFonts w:eastAsia="Times New Roman"/>
          <w:bCs/>
          <w:color w:val="000000"/>
          <w:szCs w:val="24"/>
        </w:rPr>
        <w:t xml:space="preserve">management actions within its boundaries and the </w:t>
      </w:r>
      <w:r w:rsidR="006371B7">
        <w:rPr>
          <w:rFonts w:eastAsia="Times New Roman"/>
          <w:bCs/>
          <w:color w:val="000000"/>
          <w:szCs w:val="24"/>
        </w:rPr>
        <w:t xml:space="preserve">costs to remedy the cause </w:t>
      </w:r>
      <w:r w:rsidR="00C74373">
        <w:rPr>
          <w:rFonts w:eastAsia="Times New Roman"/>
          <w:bCs/>
          <w:color w:val="000000"/>
          <w:szCs w:val="24"/>
        </w:rPr>
        <w:t>of</w:t>
      </w:r>
      <w:r w:rsidR="006371B7">
        <w:rPr>
          <w:rFonts w:eastAsia="Times New Roman"/>
          <w:bCs/>
          <w:color w:val="000000"/>
          <w:szCs w:val="24"/>
        </w:rPr>
        <w:t xml:space="preserve"> the exceedance. At its sole cost and expense, the GSA may ask the Subbasin-wide </w:t>
      </w:r>
      <w:r w:rsidR="002C79AA">
        <w:rPr>
          <w:rFonts w:eastAsia="Times New Roman"/>
          <w:bCs/>
          <w:color w:val="000000"/>
          <w:szCs w:val="24"/>
        </w:rPr>
        <w:t>GSP C</w:t>
      </w:r>
      <w:r w:rsidR="006371B7">
        <w:rPr>
          <w:rFonts w:eastAsia="Times New Roman"/>
          <w:bCs/>
          <w:color w:val="000000"/>
          <w:szCs w:val="24"/>
        </w:rPr>
        <w:t xml:space="preserve">onsultant to further determine: (a) what caused the exceedance; (b) whether or not the GSA has control over the cause of the exceedance; (c) whether it is an intra-basin impact from another GSA or an inter-basin impact by a neighboring subbasin; and (d) whether or not the exceedance caused damage. </w:t>
      </w:r>
    </w:p>
    <w:p w:rsidR="00516F9F" w:rsidRDefault="0045624C" w:rsidP="00E46B01">
      <w:pPr>
        <w:pStyle w:val="10sp05"/>
        <w:rPr>
          <w:rFonts w:eastAsia="Times New Roman"/>
          <w:bCs/>
          <w:color w:val="000000"/>
          <w:szCs w:val="24"/>
        </w:rPr>
      </w:pPr>
      <w:r>
        <w:rPr>
          <w:rFonts w:eastAsia="Times New Roman"/>
          <w:bCs/>
          <w:color w:val="000000"/>
          <w:szCs w:val="24"/>
        </w:rPr>
        <w:fldChar w:fldCharType="begin"/>
      </w:r>
      <w:r>
        <w:rPr>
          <w:rFonts w:eastAsia="Times New Roman"/>
          <w:bCs/>
          <w:color w:val="000000"/>
          <w:szCs w:val="24"/>
        </w:rPr>
        <w:instrText xml:space="preserve"> LISTNUM OutlineDefault\l 3 </w:instrText>
      </w:r>
      <w:r>
        <w:rPr>
          <w:rFonts w:eastAsia="Times New Roman"/>
          <w:bCs/>
          <w:color w:val="000000"/>
          <w:szCs w:val="24"/>
        </w:rPr>
        <w:fldChar w:fldCharType="end"/>
      </w:r>
      <w:r>
        <w:rPr>
          <w:rFonts w:eastAsia="Times New Roman"/>
          <w:bCs/>
          <w:color w:val="000000"/>
          <w:szCs w:val="24"/>
        </w:rPr>
        <w:tab/>
        <w:t>If there is a dete</w:t>
      </w:r>
      <w:r>
        <w:rPr>
          <w:rFonts w:eastAsia="Times New Roman"/>
          <w:bCs/>
          <w:color w:val="000000"/>
          <w:szCs w:val="24"/>
        </w:rPr>
        <w:t>rmination that any exceedance was caused by a neighboring subbasin, this should be brought back to the Coordination Committee for further discussion and potential Subbasin</w:t>
      </w:r>
      <w:r w:rsidR="00C74373">
        <w:rPr>
          <w:rFonts w:eastAsia="Times New Roman"/>
          <w:bCs/>
          <w:color w:val="000000"/>
          <w:szCs w:val="24"/>
        </w:rPr>
        <w:t>-wide action</w:t>
      </w:r>
      <w:r>
        <w:rPr>
          <w:rFonts w:eastAsia="Times New Roman"/>
          <w:bCs/>
          <w:color w:val="000000"/>
          <w:szCs w:val="24"/>
        </w:rPr>
        <w:t>.</w:t>
      </w:r>
      <w:r w:rsidR="00C74373">
        <w:rPr>
          <w:rFonts w:eastAsia="Times New Roman"/>
          <w:bCs/>
          <w:color w:val="000000"/>
          <w:szCs w:val="24"/>
        </w:rPr>
        <w:t xml:space="preserve">  The Coordination Committee will work with other subbasins to expand existing inter-basin coordination to remedy the issues causing the exceedances.</w:t>
      </w:r>
    </w:p>
    <w:p w:rsidR="00C74373" w:rsidRDefault="0045624C" w:rsidP="00E46B01">
      <w:pPr>
        <w:pStyle w:val="10sp05"/>
        <w:rPr>
          <w:rFonts w:eastAsia="Times New Roman"/>
          <w:bCs/>
          <w:color w:val="000000"/>
          <w:szCs w:val="24"/>
        </w:rPr>
      </w:pPr>
      <w:r>
        <w:rPr>
          <w:rFonts w:eastAsia="Times New Roman"/>
          <w:bCs/>
          <w:color w:val="000000"/>
          <w:szCs w:val="24"/>
        </w:rPr>
        <w:fldChar w:fldCharType="begin"/>
      </w:r>
      <w:r>
        <w:rPr>
          <w:rFonts w:eastAsia="Times New Roman"/>
          <w:bCs/>
          <w:color w:val="000000"/>
          <w:szCs w:val="24"/>
        </w:rPr>
        <w:instrText xml:space="preserve"> LISTNUM OutlineDefault\l 3 </w:instrText>
      </w:r>
      <w:r>
        <w:rPr>
          <w:rFonts w:eastAsia="Times New Roman"/>
          <w:bCs/>
          <w:color w:val="000000"/>
          <w:szCs w:val="24"/>
        </w:rPr>
        <w:fldChar w:fldCharType="end"/>
      </w:r>
      <w:r>
        <w:rPr>
          <w:rFonts w:eastAsia="Times New Roman"/>
          <w:bCs/>
          <w:color w:val="000000"/>
          <w:szCs w:val="24"/>
        </w:rPr>
        <w:tab/>
        <w:t>In the event that the GSA is unable to mitigate or avoid future minimum threshold exceedances with its existing management actions and within the t</w:t>
      </w:r>
      <w:r>
        <w:rPr>
          <w:rFonts w:eastAsia="Times New Roman"/>
          <w:bCs/>
          <w:color w:val="000000"/>
          <w:szCs w:val="24"/>
        </w:rPr>
        <w:t>imeframe presented to the Coordination Committee, the GSA may seek assistance from the Coordination Committee.  The Coordination Committee may recommend policies or programs to the GSA that could, in its discretion, take to remedy the existence of a minimu</w:t>
      </w:r>
      <w:r>
        <w:rPr>
          <w:rFonts w:eastAsia="Times New Roman"/>
          <w:bCs/>
          <w:color w:val="000000"/>
          <w:szCs w:val="24"/>
        </w:rPr>
        <w:t xml:space="preserve">m threshold exceedance and to avoid undesirable results. Furthermore, the Coordination Committee may consider setting triggers in the GSP for GSAs to implement management actions </w:t>
      </w:r>
      <w:r w:rsidR="008D0B73">
        <w:rPr>
          <w:rFonts w:eastAsia="Times New Roman"/>
          <w:bCs/>
          <w:color w:val="000000"/>
          <w:szCs w:val="24"/>
        </w:rPr>
        <w:t xml:space="preserve">[e.g., sequencing </w:t>
      </w:r>
      <w:r w:rsidR="00E66F21">
        <w:rPr>
          <w:rFonts w:eastAsia="Times New Roman"/>
          <w:bCs/>
          <w:color w:val="000000"/>
          <w:szCs w:val="24"/>
        </w:rPr>
        <w:t xml:space="preserve">projects and </w:t>
      </w:r>
      <w:r w:rsidR="008D0B73">
        <w:rPr>
          <w:rFonts w:eastAsia="Times New Roman"/>
          <w:bCs/>
          <w:color w:val="000000"/>
          <w:szCs w:val="24"/>
        </w:rPr>
        <w:t>management actions (</w:t>
      </w:r>
      <w:r w:rsidR="00E66F21">
        <w:rPr>
          <w:rFonts w:eastAsia="Times New Roman"/>
          <w:bCs/>
          <w:color w:val="000000"/>
          <w:szCs w:val="24"/>
        </w:rPr>
        <w:t>“P&amp;</w:t>
      </w:r>
      <w:r w:rsidR="008D0B73">
        <w:rPr>
          <w:rFonts w:eastAsia="Times New Roman"/>
          <w:bCs/>
          <w:color w:val="000000"/>
          <w:szCs w:val="24"/>
        </w:rPr>
        <w:t>MAs</w:t>
      </w:r>
      <w:r w:rsidR="00E66F21">
        <w:rPr>
          <w:rFonts w:eastAsia="Times New Roman"/>
          <w:bCs/>
          <w:color w:val="000000"/>
          <w:szCs w:val="24"/>
        </w:rPr>
        <w:t>”</w:t>
      </w:r>
      <w:r>
        <w:rPr>
          <w:rFonts w:eastAsia="Times New Roman"/>
          <w:bCs/>
          <w:color w:val="000000"/>
          <w:szCs w:val="24"/>
        </w:rPr>
        <w:t>)</w:t>
      </w:r>
      <w:r w:rsidR="008D0B73">
        <w:rPr>
          <w:rFonts w:eastAsia="Times New Roman"/>
          <w:bCs/>
          <w:color w:val="000000"/>
          <w:szCs w:val="24"/>
        </w:rPr>
        <w:t>]</w:t>
      </w:r>
      <w:r w:rsidR="00451B8E">
        <w:rPr>
          <w:rFonts w:eastAsia="Times New Roman"/>
          <w:bCs/>
          <w:color w:val="000000"/>
          <w:szCs w:val="24"/>
        </w:rPr>
        <w:t xml:space="preserve"> or work on alternative options</w:t>
      </w:r>
      <w:r>
        <w:rPr>
          <w:rFonts w:eastAsia="Times New Roman"/>
          <w:bCs/>
          <w:color w:val="000000"/>
          <w:szCs w:val="24"/>
        </w:rPr>
        <w:t>.</w:t>
      </w:r>
    </w:p>
    <w:p w:rsidR="00C74373" w:rsidRDefault="0045624C" w:rsidP="00E46B01">
      <w:pPr>
        <w:pStyle w:val="10sp05"/>
        <w:rPr>
          <w:rFonts w:eastAsia="Times New Roman"/>
          <w:bCs/>
          <w:color w:val="000000"/>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2662733</wp:posOffset>
                </wp:positionH>
                <wp:positionV relativeFrom="paragraph">
                  <wp:posOffset>266090</wp:posOffset>
                </wp:positionV>
                <wp:extent cx="1353185" cy="1938528"/>
                <wp:effectExtent l="0" t="0" r="18415" b="24130"/>
                <wp:wrapNone/>
                <wp:docPr id="5" name="Oval 5"/>
                <wp:cNvGraphicFramePr/>
                <a:graphic xmlns:a="http://schemas.openxmlformats.org/drawingml/2006/main">
                  <a:graphicData uri="http://schemas.microsoft.com/office/word/2010/wordprocessingShape">
                    <wps:wsp>
                      <wps:cNvSpPr/>
                      <wps:spPr>
                        <a:xfrm>
                          <a:off x="0" y="0"/>
                          <a:ext cx="1353185" cy="1938528"/>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10572C" w:rsidRPr="0010572C" w:rsidRDefault="0045624C" w:rsidP="0010572C">
                            <w:pPr>
                              <w:jc w:val="center"/>
                              <w:rPr>
                                <w:sz w:val="16"/>
                              </w:rPr>
                            </w:pPr>
                            <w:r>
                              <w:rPr>
                                <w:sz w:val="16"/>
                              </w:rPr>
                              <w:t>T</w:t>
                            </w:r>
                            <w:r w:rsidR="00E66F21">
                              <w:rPr>
                                <w:sz w:val="16"/>
                              </w:rPr>
                              <w:t>he</w:t>
                            </w:r>
                            <w:r w:rsidRPr="0010572C">
                              <w:rPr>
                                <w:sz w:val="16"/>
                              </w:rPr>
                              <w:t xml:space="preserve"> Coordination Committe</w:t>
                            </w:r>
                            <w:r>
                              <w:rPr>
                                <w:sz w:val="16"/>
                              </w:rPr>
                              <w:t xml:space="preserve">e provides </w:t>
                            </w:r>
                            <w:r w:rsidR="00E66F21">
                              <w:rPr>
                                <w:sz w:val="16"/>
                              </w:rPr>
                              <w:t xml:space="preserve">immediate </w:t>
                            </w:r>
                            <w:r>
                              <w:rPr>
                                <w:sz w:val="16"/>
                              </w:rPr>
                              <w:t xml:space="preserve">notice to </w:t>
                            </w:r>
                            <w:r w:rsidR="002356EF">
                              <w:rPr>
                                <w:sz w:val="16"/>
                              </w:rPr>
                              <w:t>each</w:t>
                            </w:r>
                            <w:r>
                              <w:rPr>
                                <w:sz w:val="16"/>
                              </w:rPr>
                              <w:t xml:space="preserve"> GSA with</w:t>
                            </w:r>
                            <w:r w:rsidR="002356EF">
                              <w:rPr>
                                <w:sz w:val="16"/>
                              </w:rPr>
                              <w:t xml:space="preserve"> a</w:t>
                            </w:r>
                            <w:r>
                              <w:rPr>
                                <w:sz w:val="16"/>
                              </w:rPr>
                              <w:t xml:space="preserve"> MT Exceedance &amp; discusses it at the following Coordination Committee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id="Oval 5" o:spid="_x0000_s1025" style="width:106.55pt;height:152.65pt;margin-top:20.95pt;margin-left:209.65pt;mso-height-percent:0;mso-height-relative:margin;mso-width-percent:0;mso-width-relative:margin;mso-wrap-distance-bottom:0;mso-wrap-distance-left:9pt;mso-wrap-distance-right:9pt;mso-wrap-distance-top:0;mso-wrap-style:square;position:absolute;visibility:visible;v-text-anchor:middle;z-index:251663360" fillcolor="#ffc000" strokecolor="#7f5f00" strokeweight="1pt">
                <v:stroke joinstyle="miter"/>
                <v:textbox>
                  <w:txbxContent>
                    <w:p w:rsidR="0010572C" w:rsidRPr="0010572C" w:rsidP="0010572C" w14:paraId="63C4E1D8" w14:textId="68914444">
                      <w:pPr>
                        <w:jc w:val="center"/>
                        <w:rPr>
                          <w:sz w:val="16"/>
                        </w:rPr>
                      </w:pPr>
                      <w:r>
                        <w:rPr>
                          <w:sz w:val="16"/>
                        </w:rPr>
                        <w:t>T</w:t>
                      </w:r>
                      <w:r w:rsidR="00E66F21">
                        <w:rPr>
                          <w:sz w:val="16"/>
                        </w:rPr>
                        <w:t>he</w:t>
                      </w:r>
                      <w:r w:rsidRPr="0010572C">
                        <w:rPr>
                          <w:sz w:val="16"/>
                        </w:rPr>
                        <w:t xml:space="preserve"> Coordination Committe</w:t>
                      </w:r>
                      <w:r>
                        <w:rPr>
                          <w:sz w:val="16"/>
                        </w:rPr>
                        <w:t xml:space="preserve">e provides </w:t>
                      </w:r>
                      <w:r w:rsidR="00E66F21">
                        <w:rPr>
                          <w:sz w:val="16"/>
                        </w:rPr>
                        <w:t xml:space="preserve">immediate </w:t>
                      </w:r>
                      <w:r>
                        <w:rPr>
                          <w:sz w:val="16"/>
                        </w:rPr>
                        <w:t xml:space="preserve">notice to </w:t>
                      </w:r>
                      <w:r w:rsidR="002356EF">
                        <w:rPr>
                          <w:sz w:val="16"/>
                        </w:rPr>
                        <w:t>each</w:t>
                      </w:r>
                      <w:r>
                        <w:rPr>
                          <w:sz w:val="16"/>
                        </w:rPr>
                        <w:t xml:space="preserve"> GSA with</w:t>
                      </w:r>
                      <w:r w:rsidR="002356EF">
                        <w:rPr>
                          <w:sz w:val="16"/>
                        </w:rPr>
                        <w:t xml:space="preserve"> a</w:t>
                      </w:r>
                      <w:r>
                        <w:rPr>
                          <w:sz w:val="16"/>
                        </w:rPr>
                        <w:t xml:space="preserve"> MT Exceedance</w:t>
                      </w:r>
                      <w:r>
                        <w:rPr>
                          <w:sz w:val="16"/>
                        </w:rPr>
                        <w:t xml:space="preserve"> &amp; discusses it at the following Coordination Committee meeting</w:t>
                      </w:r>
                    </w:p>
                  </w:txbxContent>
                </v:textbox>
              </v:oval>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-402336</wp:posOffset>
                </wp:positionH>
                <wp:positionV relativeFrom="paragraph">
                  <wp:posOffset>338937</wp:posOffset>
                </wp:positionV>
                <wp:extent cx="1375181" cy="1594713"/>
                <wp:effectExtent l="0" t="0" r="15875" b="24765"/>
                <wp:wrapNone/>
                <wp:docPr id="2" name="Oval 2"/>
                <wp:cNvGraphicFramePr/>
                <a:graphic xmlns:a="http://schemas.openxmlformats.org/drawingml/2006/main">
                  <a:graphicData uri="http://schemas.microsoft.com/office/word/2010/wordprocessingShape">
                    <wps:wsp>
                      <wps:cNvSpPr/>
                      <wps:spPr>
                        <a:xfrm>
                          <a:off x="0" y="0"/>
                          <a:ext cx="1375181" cy="159471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278E" w:rsidRPr="00DF6C7A" w:rsidRDefault="0045624C" w:rsidP="00F8278E">
                            <w:pPr>
                              <w:jc w:val="center"/>
                              <w:rPr>
                                <w:sz w:val="20"/>
                                <w:szCs w:val="20"/>
                              </w:rPr>
                            </w:pPr>
                            <w:r w:rsidRPr="00DF6C7A">
                              <w:rPr>
                                <w:sz w:val="20"/>
                                <w:szCs w:val="20"/>
                              </w:rPr>
                              <w:t xml:space="preserve">On a rolling basis, annual data and information is due to the Subbasin-wide </w:t>
                            </w:r>
                            <w:r w:rsidRPr="00DF6C7A">
                              <w:rPr>
                                <w:sz w:val="20"/>
                                <w:szCs w:val="20"/>
                              </w:rPr>
                              <w:t>consultant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id="Oval 2" o:spid="_x0000_s1026" style="width:108.3pt;height:125.55pt;margin-top:26.7pt;margin-left:-31.7pt;mso-height-percent:0;mso-height-relative:margin;mso-width-percent:0;mso-width-relative:margin;mso-wrap-distance-bottom:0;mso-wrap-distance-left:9pt;mso-wrap-distance-right:9pt;mso-wrap-distance-top:0;mso-wrap-style:square;position:absolute;visibility:visible;v-text-anchor:middle;z-index:251659264" fillcolor="#4472c4" strokecolor="#1f3763" strokeweight="1pt">
                <v:stroke joinstyle="miter"/>
                <v:textbox>
                  <w:txbxContent>
                    <w:p w:rsidR="00F8278E" w:rsidRPr="00DF6C7A" w:rsidP="00F8278E" w14:paraId="37475B7E" w14:textId="27F4E1AF">
                      <w:pPr>
                        <w:jc w:val="center"/>
                        <w:rPr>
                          <w:sz w:val="20"/>
                          <w:szCs w:val="20"/>
                        </w:rPr>
                      </w:pPr>
                      <w:r w:rsidRPr="00DF6C7A">
                        <w:rPr>
                          <w:sz w:val="20"/>
                          <w:szCs w:val="20"/>
                        </w:rPr>
                        <w:t>On a rolling basis, annual data and information is due to the Subbasin-wide consultant</w:t>
                      </w:r>
                    </w:p>
                  </w:txbxContent>
                </v:textbox>
              </v:oval>
            </w:pict>
          </mc:Fallback>
        </mc:AlternateContent>
      </w:r>
    </w:p>
    <w:p w:rsidR="00C74373" w:rsidRDefault="0045624C" w:rsidP="00F8278E">
      <w:pPr>
        <w:pStyle w:val="10sp0"/>
      </w:pPr>
      <w:r>
        <w:rPr>
          <w:noProof/>
        </w:rPr>
        <mc:AlternateContent>
          <mc:Choice Requires="wps">
            <w:drawing>
              <wp:anchor distT="0" distB="0" distL="114300" distR="114300" simplePos="0" relativeHeight="251660288" behindDoc="0" locked="0" layoutInCell="1" allowOverlap="1">
                <wp:simplePos x="0" y="0"/>
                <wp:positionH relativeFrom="column">
                  <wp:posOffset>1214323</wp:posOffset>
                </wp:positionH>
                <wp:positionV relativeFrom="paragraph">
                  <wp:posOffset>11278</wp:posOffset>
                </wp:positionV>
                <wp:extent cx="1250315" cy="1697126"/>
                <wp:effectExtent l="0" t="0" r="26035" b="17780"/>
                <wp:wrapNone/>
                <wp:docPr id="3" name="Oval 3"/>
                <wp:cNvGraphicFramePr/>
                <a:graphic xmlns:a="http://schemas.openxmlformats.org/drawingml/2006/main">
                  <a:graphicData uri="http://schemas.microsoft.com/office/word/2010/wordprocessingShape">
                    <wps:wsp>
                      <wps:cNvSpPr/>
                      <wps:spPr>
                        <a:xfrm>
                          <a:off x="0" y="0"/>
                          <a:ext cx="1250315" cy="1697126"/>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10572C" w:rsidRPr="0010572C" w:rsidRDefault="0045624C" w:rsidP="0010572C">
                            <w:pPr>
                              <w:jc w:val="center"/>
                              <w:rPr>
                                <w:sz w:val="16"/>
                              </w:rPr>
                            </w:pPr>
                            <w:r>
                              <w:rPr>
                                <w:sz w:val="16"/>
                              </w:rPr>
                              <w:t>Within 30 days of deadline to submit information,</w:t>
                            </w:r>
                            <w:r w:rsidRPr="0010572C">
                              <w:rPr>
                                <w:sz w:val="16"/>
                              </w:rPr>
                              <w:t xml:space="preserve"> Subbasin-wide consultant </w:t>
                            </w:r>
                            <w:r>
                              <w:rPr>
                                <w:sz w:val="16"/>
                              </w:rPr>
                              <w:t>Reviews data for MT Exceedances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id="Oval 3" o:spid="_x0000_s1027" style="width:98.45pt;height:133.65pt;margin-top:0.9pt;margin-left:95.6pt;mso-height-percent:0;mso-height-relative:margin;mso-wrap-distance-bottom:0;mso-wrap-distance-left:9pt;mso-wrap-distance-right:9pt;mso-wrap-distance-top:0;mso-wrap-style:square;position:absolute;visibility:visible;v-text-anchor:middle;z-index:251661312" fillcolor="#ed7d31" strokecolor="#823b0b" strokeweight="1pt">
                <v:stroke joinstyle="miter"/>
                <v:textbox>
                  <w:txbxContent>
                    <w:p w:rsidR="0010572C" w:rsidRPr="0010572C" w:rsidP="0010572C" w14:paraId="7E86E2D7" w14:textId="6E317B8F">
                      <w:pPr>
                        <w:jc w:val="center"/>
                        <w:rPr>
                          <w:sz w:val="16"/>
                        </w:rPr>
                      </w:pPr>
                      <w:r>
                        <w:rPr>
                          <w:sz w:val="16"/>
                        </w:rPr>
                        <w:t>Within 30 days of deadline to submit information,</w:t>
                      </w:r>
                      <w:r w:rsidRPr="0010572C">
                        <w:rPr>
                          <w:sz w:val="16"/>
                        </w:rPr>
                        <w:t xml:space="preserve"> Subbasin-wide consultant </w:t>
                      </w:r>
                      <w:r>
                        <w:rPr>
                          <w:sz w:val="16"/>
                        </w:rPr>
                        <w:t>Reviews data</w:t>
                      </w:r>
                      <w:r>
                        <w:rPr>
                          <w:sz w:val="16"/>
                        </w:rPr>
                        <w:t xml:space="preserve"> for MT Exceedances</w:t>
                      </w:r>
                    </w:p>
                  </w:txbxContent>
                </v:textbox>
              </v:oval>
            </w:pict>
          </mc:Fallback>
        </mc:AlternateContent>
      </w:r>
      <w:r w:rsidR="00824E71">
        <w:rPr>
          <w:noProof/>
        </w:rPr>
        <mc:AlternateContent>
          <mc:Choice Requires="wps">
            <w:drawing>
              <wp:anchor distT="0" distB="0" distL="114300" distR="114300" simplePos="0" relativeHeight="251664384" behindDoc="0" locked="0" layoutInCell="1" allowOverlap="1">
                <wp:simplePos x="0" y="0"/>
                <wp:positionH relativeFrom="margin">
                  <wp:posOffset>4307967</wp:posOffset>
                </wp:positionH>
                <wp:positionV relativeFrom="paragraph">
                  <wp:posOffset>10592</wp:posOffset>
                </wp:positionV>
                <wp:extent cx="1587399" cy="1571981"/>
                <wp:effectExtent l="0" t="0" r="13335" b="28575"/>
                <wp:wrapNone/>
                <wp:docPr id="6" name="Oval 6"/>
                <wp:cNvGraphicFramePr/>
                <a:graphic xmlns:a="http://schemas.openxmlformats.org/drawingml/2006/main">
                  <a:graphicData uri="http://schemas.microsoft.com/office/word/2010/wordprocessingShape">
                    <wps:wsp>
                      <wps:cNvSpPr/>
                      <wps:spPr>
                        <a:xfrm>
                          <a:off x="0" y="0"/>
                          <a:ext cx="1587399" cy="1571981"/>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10572C" w:rsidRPr="0010572C" w:rsidRDefault="0045624C" w:rsidP="0010572C">
                            <w:pPr>
                              <w:jc w:val="center"/>
                              <w:rPr>
                                <w:sz w:val="16"/>
                              </w:rPr>
                            </w:pPr>
                            <w:r>
                              <w:rPr>
                                <w:sz w:val="16"/>
                              </w:rPr>
                              <w:t>Within 30 days of receiving such information, the</w:t>
                            </w:r>
                            <w:r w:rsidRPr="0010572C">
                              <w:rPr>
                                <w:sz w:val="16"/>
                              </w:rPr>
                              <w:t xml:space="preserve"> GSA with MT Exceedances presents a mitigation plan &amp; timeline to the Coordination</w:t>
                            </w:r>
                            <w:r w:rsidRPr="0010572C">
                              <w:rPr>
                                <w:sz w:val="16"/>
                              </w:rPr>
                              <w:t xml:space="preserve">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id="Oval 6" o:spid="_x0000_s1028" style="width:125pt;height:123.8pt;margin-top:0.85pt;margin-left:339.2pt;mso-height-percent:0;mso-height-relative:margin;mso-position-horizontal-relative:margin;mso-width-percent:0;mso-width-relative:margin;mso-wrap-distance-bottom:0;mso-wrap-distance-left:9pt;mso-wrap-distance-right:9pt;mso-wrap-distance-top:0;mso-wrap-style:square;position:absolute;visibility:visible;v-text-anchor:middle;z-index:251665408" fillcolor="#70ad47" strokecolor="#375623" strokeweight="1pt">
                <v:stroke joinstyle="miter"/>
                <v:textbox>
                  <w:txbxContent>
                    <w:p w:rsidR="0010572C" w:rsidRPr="0010572C" w:rsidP="0010572C" w14:paraId="22690461" w14:textId="7B5E1AFA">
                      <w:pPr>
                        <w:jc w:val="center"/>
                        <w:rPr>
                          <w:sz w:val="16"/>
                        </w:rPr>
                      </w:pPr>
                      <w:r>
                        <w:rPr>
                          <w:sz w:val="16"/>
                        </w:rPr>
                        <w:t>Within 30 days of receiving such information, the</w:t>
                      </w:r>
                      <w:r w:rsidRPr="0010572C">
                        <w:rPr>
                          <w:sz w:val="16"/>
                        </w:rPr>
                        <w:t xml:space="preserve"> GSA with MT Exceedances presents a mitigation plan &amp; timeline to the Coordination Committee</w:t>
                      </w:r>
                    </w:p>
                  </w:txbxContent>
                </v:textbox>
                <w10:wrap anchorx="margin"/>
              </v:oval>
            </w:pict>
          </mc:Fallback>
        </mc:AlternateContent>
      </w:r>
    </w:p>
    <w:p w:rsidR="00C74373" w:rsidRDefault="0045624C" w:rsidP="00E46B01">
      <w:pPr>
        <w:pStyle w:val="10sp05"/>
        <w:rPr>
          <w:rFonts w:eastAsia="Times New Roman"/>
          <w:bCs/>
          <w:color w:val="000000"/>
          <w:szCs w:val="24"/>
        </w:rPr>
      </w:pPr>
      <w:r>
        <w:rPr>
          <w:rFonts w:eastAsia="Times New Roman"/>
          <w:bCs/>
          <w:noProof/>
          <w:color w:val="000000"/>
          <w:szCs w:val="24"/>
        </w:rPr>
        <mc:AlternateContent>
          <mc:Choice Requires="wps">
            <w:drawing>
              <wp:anchor distT="0" distB="0" distL="114300" distR="114300" simplePos="0" relativeHeight="251682816" behindDoc="0" locked="0" layoutInCell="1" allowOverlap="1">
                <wp:simplePos x="0" y="0"/>
                <wp:positionH relativeFrom="column">
                  <wp:posOffset>2472538</wp:posOffset>
                </wp:positionH>
                <wp:positionV relativeFrom="paragraph">
                  <wp:posOffset>260909</wp:posOffset>
                </wp:positionV>
                <wp:extent cx="204825" cy="45719"/>
                <wp:effectExtent l="0" t="38100" r="62230" b="69215"/>
                <wp:wrapNone/>
                <wp:docPr id="15" name="Straight Arrow Connector 15"/>
                <wp:cNvGraphicFramePr/>
                <a:graphic xmlns:a="http://schemas.openxmlformats.org/drawingml/2006/main">
                  <a:graphicData uri="http://schemas.microsoft.com/office/word/2010/wordprocessingShape">
                    <wps:wsp>
                      <wps:cNvCnPr/>
                      <wps:spPr>
                        <a:xfrm>
                          <a:off x="0" y="0"/>
                          <a:ext cx="20482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32" coordsize="21600,21600" o:spt="32" o:oned="t" path="m,l21600,21600e" filled="f">
                <v:path arrowok="t" fillok="f" o:connecttype="none"/>
                <o:lock v:ext="edit" shapetype="t"/>
              </v:shapetype>
              <v:shape id="Straight Arrow Connector 15" o:spid="_x0000_s1029" type="#_x0000_t32" style="width:16.15pt;height:3.6pt;margin-top:20.55pt;margin-left:194.7pt;mso-height-percent:0;mso-height-relative:margin;mso-width-percent:0;mso-width-relative:margin;mso-wrap-distance-bottom:0;mso-wrap-distance-left:9pt;mso-wrap-distance-right:9pt;mso-wrap-distance-top:0;mso-wrap-style:square;position:absolute;visibility:visible;z-index:251683840" strokecolor="black" strokeweight="0.5pt">
                <v:stroke joinstyle="miter" endarrow="block"/>
              </v:shape>
            </w:pict>
          </mc:Fallback>
        </mc:AlternateContent>
      </w:r>
      <w:r>
        <w:rPr>
          <w:rFonts w:eastAsia="Times New Roman"/>
          <w:bCs/>
          <w:noProof/>
          <w:color w:val="000000"/>
          <w:szCs w:val="24"/>
        </w:rPr>
        <mc:AlternateContent>
          <mc:Choice Requires="wps">
            <w:drawing>
              <wp:anchor distT="0" distB="0" distL="114300" distR="114300" simplePos="0" relativeHeight="251680768" behindDoc="0" locked="0" layoutInCell="1" allowOverlap="1">
                <wp:simplePos x="0" y="0"/>
                <wp:positionH relativeFrom="column">
                  <wp:posOffset>848563</wp:posOffset>
                </wp:positionH>
                <wp:positionV relativeFrom="paragraph">
                  <wp:posOffset>224333</wp:posOffset>
                </wp:positionV>
                <wp:extent cx="373075" cy="7315"/>
                <wp:effectExtent l="0" t="57150" r="27305" b="88265"/>
                <wp:wrapNone/>
                <wp:docPr id="14" name="Straight Arrow Connector 14"/>
                <wp:cNvGraphicFramePr/>
                <a:graphic xmlns:a="http://schemas.openxmlformats.org/drawingml/2006/main">
                  <a:graphicData uri="http://schemas.microsoft.com/office/word/2010/wordprocessingShape">
                    <wps:wsp>
                      <wps:cNvCnPr/>
                      <wps:spPr>
                        <a:xfrm>
                          <a:off x="0" y="0"/>
                          <a:ext cx="373075" cy="7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Straight Arrow Connector 14" o:spid="_x0000_s1030" type="#_x0000_t32" style="width:29.4pt;height:0.6pt;margin-top:17.65pt;margin-left:66.8pt;mso-wrap-distance-bottom:0;mso-wrap-distance-left:9pt;mso-wrap-distance-right:9pt;mso-wrap-distance-top:0;mso-wrap-style:square;position:absolute;visibility:visible;z-index:251681792" strokecolor="black" strokeweight="0.5pt">
                <v:stroke joinstyle="miter" endarrow="block"/>
              </v:shape>
            </w:pict>
          </mc:Fallback>
        </mc:AlternateContent>
      </w:r>
    </w:p>
    <w:p w:rsidR="000C4633" w:rsidRPr="00E46B01" w:rsidRDefault="0045624C" w:rsidP="00E46B01">
      <w:pPr>
        <w:pStyle w:val="10sp05"/>
      </w:pPr>
      <w:r>
        <w:rPr>
          <w:noProof/>
        </w:rPr>
        <mc:AlternateContent>
          <mc:Choice Requires="wps">
            <w:drawing>
              <wp:anchor distT="0" distB="0" distL="114300" distR="114300" simplePos="0" relativeHeight="251701248" behindDoc="0" locked="0" layoutInCell="1" allowOverlap="1">
                <wp:simplePos x="0" y="0"/>
                <wp:positionH relativeFrom="column">
                  <wp:posOffset>592531</wp:posOffset>
                </wp:positionH>
                <wp:positionV relativeFrom="paragraph">
                  <wp:posOffset>4044391</wp:posOffset>
                </wp:positionV>
                <wp:extent cx="607162" cy="621792"/>
                <wp:effectExtent l="38100" t="0" r="21590" b="64135"/>
                <wp:wrapNone/>
                <wp:docPr id="24" name="Straight Arrow Connector 24"/>
                <wp:cNvGraphicFramePr/>
                <a:graphic xmlns:a="http://schemas.openxmlformats.org/drawingml/2006/main">
                  <a:graphicData uri="http://schemas.microsoft.com/office/word/2010/wordprocessingShape">
                    <wps:wsp>
                      <wps:cNvCnPr/>
                      <wps:spPr>
                        <a:xfrm flipH="1">
                          <a:off x="0" y="0"/>
                          <a:ext cx="607162" cy="621792"/>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Straight Arrow Connector 24" o:spid="_x0000_s1031" type="#_x0000_t32" style="width:47.8pt;height:48.95pt;margin-top:318.45pt;margin-left:46.65pt;flip:x;mso-wrap-distance-bottom:0;mso-wrap-distance-left:9pt;mso-wrap-distance-right:9pt;mso-wrap-distance-top:0;mso-wrap-style:square;position:absolute;visibility:visible;z-index:251702272" strokecolor="#ed7d31" strokeweight="0.5pt">
                <v:stroke joinstyle="miter" endarrow="block"/>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1806854</wp:posOffset>
                </wp:positionH>
                <wp:positionV relativeFrom="paragraph">
                  <wp:posOffset>4315449</wp:posOffset>
                </wp:positionV>
                <wp:extent cx="7316" cy="321473"/>
                <wp:effectExtent l="76200" t="0" r="69215" b="59690"/>
                <wp:wrapNone/>
                <wp:docPr id="23" name="Straight Arrow Connector 23"/>
                <wp:cNvGraphicFramePr/>
                <a:graphic xmlns:a="http://schemas.openxmlformats.org/drawingml/2006/main">
                  <a:graphicData uri="http://schemas.microsoft.com/office/word/2010/wordprocessingShape">
                    <wps:wsp>
                      <wps:cNvCnPr/>
                      <wps:spPr>
                        <a:xfrm>
                          <a:off x="0" y="0"/>
                          <a:ext cx="7316" cy="321473"/>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Straight Arrow Connector 23" o:spid="_x0000_s1032" type="#_x0000_t32" style="width:0.6pt;height:25.3pt;margin-top:339.8pt;margin-left:142.25pt;mso-wrap-distance-bottom:0;mso-wrap-distance-left:9pt;mso-wrap-distance-right:9pt;mso-wrap-distance-top:0;mso-wrap-style:square;position:absolute;visibility:visible;z-index:251700224" strokecolor="#ed7d31" strokeweight="0.5pt">
                <v:stroke joinstyle="miter" endarrow="block"/>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3577133</wp:posOffset>
                </wp:positionH>
                <wp:positionV relativeFrom="paragraph">
                  <wp:posOffset>4293108</wp:posOffset>
                </wp:positionV>
                <wp:extent cx="36576" cy="263347"/>
                <wp:effectExtent l="38100" t="0" r="59055" b="60960"/>
                <wp:wrapNone/>
                <wp:docPr id="22" name="Straight Arrow Connector 22"/>
                <wp:cNvGraphicFramePr/>
                <a:graphic xmlns:a="http://schemas.openxmlformats.org/drawingml/2006/main">
                  <a:graphicData uri="http://schemas.microsoft.com/office/word/2010/wordprocessingShape">
                    <wps:wsp>
                      <wps:cNvCnPr/>
                      <wps:spPr>
                        <a:xfrm>
                          <a:off x="0" y="0"/>
                          <a:ext cx="36576" cy="2633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Straight Arrow Connector 22" o:spid="_x0000_s1033" type="#_x0000_t32" style="width:2.9pt;height:20.75pt;margin-top:338.05pt;margin-left:281.65pt;mso-wrap-distance-bottom:0;mso-wrap-distance-left:9pt;mso-wrap-distance-right:9pt;mso-wrap-distance-top:0;mso-wrap-style:square;position:absolute;visibility:visible;z-index:251698176" strokecolor="#4472c4" strokeweight="0.5pt">
                <v:stroke joinstyle="miter" endarrow="block"/>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2216506</wp:posOffset>
                </wp:positionH>
                <wp:positionV relativeFrom="paragraph">
                  <wp:posOffset>2303374</wp:posOffset>
                </wp:positionV>
                <wp:extent cx="782726" cy="694944"/>
                <wp:effectExtent l="38100" t="0" r="17780" b="48260"/>
                <wp:wrapNone/>
                <wp:docPr id="21" name="Straight Arrow Connector 21"/>
                <wp:cNvGraphicFramePr/>
                <a:graphic xmlns:a="http://schemas.openxmlformats.org/drawingml/2006/main">
                  <a:graphicData uri="http://schemas.microsoft.com/office/word/2010/wordprocessingShape">
                    <wps:wsp>
                      <wps:cNvCnPr/>
                      <wps:spPr>
                        <a:xfrm flipH="1">
                          <a:off x="0" y="0"/>
                          <a:ext cx="782726" cy="694944"/>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Straight Arrow Connector 21" o:spid="_x0000_s1034" type="#_x0000_t32" style="width:61.65pt;height:54.7pt;margin-top:181.35pt;margin-left:174.55pt;flip:x;mso-wrap-distance-bottom:0;mso-wrap-distance-left:9pt;mso-wrap-distance-right:9pt;mso-wrap-distance-top:0;mso-wrap-style:square;position:absolute;visibility:visible;z-index:251696128" strokecolor="#ed7d31" strokeweight="0.5pt">
                <v:stroke joinstyle="miter" endarrow="block"/>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3547872</wp:posOffset>
                </wp:positionH>
                <wp:positionV relativeFrom="paragraph">
                  <wp:posOffset>2632558</wp:posOffset>
                </wp:positionV>
                <wp:extent cx="21946" cy="241401"/>
                <wp:effectExtent l="57150" t="0" r="54610" b="63500"/>
                <wp:wrapNone/>
                <wp:docPr id="20" name="Straight Arrow Connector 20"/>
                <wp:cNvGraphicFramePr/>
                <a:graphic xmlns:a="http://schemas.openxmlformats.org/drawingml/2006/main">
                  <a:graphicData uri="http://schemas.microsoft.com/office/word/2010/wordprocessingShape">
                    <wps:wsp>
                      <wps:cNvCnPr/>
                      <wps:spPr>
                        <a:xfrm>
                          <a:off x="0" y="0"/>
                          <a:ext cx="21946" cy="2414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Straight Arrow Connector 20" o:spid="_x0000_s1035" type="#_x0000_t32" style="width:1.75pt;height:19pt;margin-top:207.3pt;margin-left:279.35pt;mso-wrap-distance-bottom:0;mso-wrap-distance-left:9pt;mso-wrap-distance-right:9pt;mso-wrap-distance-top:0;mso-wrap-style:square;position:absolute;visibility:visible;z-index:251694080" strokecolor="#4472c4" strokeweight="0.5pt">
                <v:stroke joinstyle="miter" endarrow="block"/>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3950030</wp:posOffset>
                </wp:positionH>
                <wp:positionV relativeFrom="paragraph">
                  <wp:posOffset>1366774</wp:posOffset>
                </wp:positionV>
                <wp:extent cx="51206" cy="58522"/>
                <wp:effectExtent l="38100" t="19050" r="44450" b="55880"/>
                <wp:wrapNone/>
                <wp:docPr id="19" name="Straight Arrow Connector 19"/>
                <wp:cNvGraphicFramePr/>
                <a:graphic xmlns:a="http://schemas.openxmlformats.org/drawingml/2006/main">
                  <a:graphicData uri="http://schemas.microsoft.com/office/word/2010/wordprocessingShape">
                    <wps:wsp>
                      <wps:cNvCnPr/>
                      <wps:spPr>
                        <a:xfrm flipH="1">
                          <a:off x="0" y="0"/>
                          <a:ext cx="51206" cy="585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Straight Arrow Connector 19" o:spid="_x0000_s1036" type="#_x0000_t32" style="width:4.05pt;height:4.6pt;margin-top:107.6pt;margin-left:311.05pt;flip:x;mso-wrap-distance-bottom:0;mso-wrap-distance-left:9pt;mso-wrap-distance-right:9pt;mso-wrap-distance-top:0;mso-wrap-style:square;position:absolute;visibility:visible;z-index:251692032" strokecolor="black" strokeweight="0.5pt">
                <v:stroke joinstyle="miter" endarrow="block"/>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3986784</wp:posOffset>
                </wp:positionH>
                <wp:positionV relativeFrom="paragraph">
                  <wp:posOffset>708661</wp:posOffset>
                </wp:positionV>
                <wp:extent cx="562762" cy="680314"/>
                <wp:effectExtent l="0" t="0" r="27940" b="24765"/>
                <wp:wrapNone/>
                <wp:docPr id="18" name="Straight Arrow Connector 18"/>
                <wp:cNvGraphicFramePr/>
                <a:graphic xmlns:a="http://schemas.openxmlformats.org/drawingml/2006/main">
                  <a:graphicData uri="http://schemas.microsoft.com/office/word/2010/wordprocessingShape">
                    <wps:wsp>
                      <wps:cNvCnPr/>
                      <wps:spPr>
                        <a:xfrm flipH="1">
                          <a:off x="0" y="0"/>
                          <a:ext cx="562762" cy="680314"/>
                        </a:xfrm>
                        <a:prstGeom prst="straightConnector1">
                          <a:avLst/>
                        </a:prstGeom>
                        <a:ln w="9525">
                          <a:solidFill>
                            <a:schemeClr val="dk1"/>
                          </a:solidFill>
                          <a:prstDash val="dash"/>
                          <a:round/>
                          <a:headEnd/>
                          <a:tailEn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Straight Arrow Connector 18" o:spid="_x0000_s1037" type="#_x0000_t32" style="width:44.3pt;height:53.55pt;margin-top:55.8pt;margin-left:313.9pt;flip:x;mso-height-percent:0;mso-height-relative:margin;mso-width-percent:0;mso-width-relative:margin;mso-wrap-distance-bottom:0;mso-wrap-distance-left:9pt;mso-wrap-distance-right:9pt;mso-wrap-distance-top:0;mso-wrap-style:square;position:absolute;visibility:visible;z-index:251689984" strokecolor="black">
                <v:stroke dashstyle="dash"/>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5106010</wp:posOffset>
                </wp:positionH>
                <wp:positionV relativeFrom="paragraph">
                  <wp:posOffset>935430</wp:posOffset>
                </wp:positionV>
                <wp:extent cx="80467" cy="1894637"/>
                <wp:effectExtent l="0" t="0" r="72390" b="48895"/>
                <wp:wrapNone/>
                <wp:docPr id="17" name="Straight Arrow Connector 17"/>
                <wp:cNvGraphicFramePr/>
                <a:graphic xmlns:a="http://schemas.openxmlformats.org/drawingml/2006/main">
                  <a:graphicData uri="http://schemas.microsoft.com/office/word/2010/wordprocessingShape">
                    <wps:wsp>
                      <wps:cNvCnPr/>
                      <wps:spPr>
                        <a:xfrm>
                          <a:off x="0" y="0"/>
                          <a:ext cx="80467" cy="18946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Straight Arrow Connector 17" o:spid="_x0000_s1038" type="#_x0000_t32" style="width:6.35pt;height:149.2pt;margin-top:73.65pt;margin-left:402.05pt;mso-wrap-distance-bottom:0;mso-wrap-distance-left:9pt;mso-wrap-distance-right:9pt;mso-wrap-distance-top:0;mso-wrap-style:square;position:absolute;visibility:visible;z-index:251687936" strokecolor="black" strokeweight="0.5pt">
                <v:stroke joinstyle="miter" endarrow="block"/>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4030675</wp:posOffset>
                </wp:positionH>
                <wp:positionV relativeFrom="paragraph">
                  <wp:posOffset>35662</wp:posOffset>
                </wp:positionV>
                <wp:extent cx="314554" cy="51206"/>
                <wp:effectExtent l="0" t="19050" r="47625" b="82550"/>
                <wp:wrapNone/>
                <wp:docPr id="16" name="Straight Arrow Connector 16"/>
                <wp:cNvGraphicFramePr/>
                <a:graphic xmlns:a="http://schemas.openxmlformats.org/drawingml/2006/main">
                  <a:graphicData uri="http://schemas.microsoft.com/office/word/2010/wordprocessingShape">
                    <wps:wsp>
                      <wps:cNvCnPr/>
                      <wps:spPr>
                        <a:xfrm>
                          <a:off x="0" y="0"/>
                          <a:ext cx="314554" cy="512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Straight Arrow Connector 16" o:spid="_x0000_s1039" type="#_x0000_t32" style="width:24.75pt;height:4.05pt;margin-top:2.8pt;margin-left:317.4pt;mso-wrap-distance-bottom:0;mso-wrap-distance-left:9pt;mso-wrap-distance-right:9pt;mso-wrap-distance-top:0;mso-wrap-style:square;position:absolute;visibility:visible;z-index:251685888" strokecolor="black" strokeweight="0.5pt">
                <v:stroke joinstyle="miter" endarrow="block"/>
              </v:shape>
            </w:pict>
          </mc:Fallback>
        </mc:AlternateContent>
      </w:r>
      <w:r w:rsidR="000623D0">
        <w:rPr>
          <w:noProof/>
        </w:rPr>
        <mc:AlternateContent>
          <mc:Choice Requires="wps">
            <w:drawing>
              <wp:anchor distT="0" distB="0" distL="114300" distR="114300" simplePos="0" relativeHeight="251674624" behindDoc="0" locked="0" layoutInCell="1" allowOverlap="1">
                <wp:simplePos x="0" y="0"/>
                <wp:positionH relativeFrom="column">
                  <wp:posOffset>2955138</wp:posOffset>
                </wp:positionH>
                <wp:positionV relativeFrom="paragraph">
                  <wp:posOffset>4563237</wp:posOffset>
                </wp:positionV>
                <wp:extent cx="1536192" cy="1411833"/>
                <wp:effectExtent l="0" t="0" r="26035" b="17145"/>
                <wp:wrapNone/>
                <wp:docPr id="11" name="Oval 11"/>
                <wp:cNvGraphicFramePr/>
                <a:graphic xmlns:a="http://schemas.openxmlformats.org/drawingml/2006/main">
                  <a:graphicData uri="http://schemas.microsoft.com/office/word/2010/wordprocessingShape">
                    <wps:wsp>
                      <wps:cNvSpPr/>
                      <wps:spPr>
                        <a:xfrm>
                          <a:off x="0" y="0"/>
                          <a:ext cx="1536192" cy="1411833"/>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521D6B" w:rsidRPr="000623D0" w:rsidRDefault="0045624C" w:rsidP="00521D6B">
                            <w:pPr>
                              <w:jc w:val="center"/>
                              <w:rPr>
                                <w:sz w:val="16"/>
                              </w:rPr>
                            </w:pPr>
                            <w:r w:rsidRPr="000623D0">
                              <w:rPr>
                                <w:sz w:val="16"/>
                              </w:rPr>
                              <w:t xml:space="preserve">Coordination Committee meets </w:t>
                            </w:r>
                            <w:r w:rsidR="000623D0" w:rsidRPr="000623D0">
                              <w:rPr>
                                <w:sz w:val="16"/>
                              </w:rPr>
                              <w:t xml:space="preserve">&amp; negotiates with </w:t>
                            </w:r>
                            <w:r w:rsidRPr="000623D0">
                              <w:rPr>
                                <w:sz w:val="16"/>
                              </w:rPr>
                              <w:t>neighboring Subbasin</w:t>
                            </w:r>
                            <w:r w:rsidR="002356EF">
                              <w:rPr>
                                <w:sz w:val="16"/>
                              </w:rPr>
                              <w:t xml:space="preserve"> GSA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id="Oval 11" o:spid="_x0000_s1040" style="width:120.95pt;height:111.15pt;margin-top:359.3pt;margin-left:232.7pt;mso-wrap-distance-bottom:0;mso-wrap-distance-left:9pt;mso-wrap-distance-right:9pt;mso-wrap-distance-top:0;mso-wrap-style:square;position:absolute;visibility:visible;v-text-anchor:middle;z-index:251675648" fillcolor="#70ad47" strokecolor="#375623" strokeweight="1pt">
                <v:stroke joinstyle="miter"/>
                <v:textbox>
                  <w:txbxContent>
                    <w:p w:rsidR="00521D6B" w:rsidRPr="000623D0" w:rsidP="00521D6B" w14:paraId="6FA5D732" w14:textId="1B59A103">
                      <w:pPr>
                        <w:jc w:val="center"/>
                        <w:rPr>
                          <w:sz w:val="16"/>
                        </w:rPr>
                      </w:pPr>
                      <w:r w:rsidRPr="000623D0">
                        <w:rPr>
                          <w:sz w:val="16"/>
                        </w:rPr>
                        <w:t xml:space="preserve">Coordination Committee meets </w:t>
                      </w:r>
                      <w:r w:rsidRPr="000623D0" w:rsidR="000623D0">
                        <w:rPr>
                          <w:sz w:val="16"/>
                        </w:rPr>
                        <w:t xml:space="preserve">&amp; negotiates with </w:t>
                      </w:r>
                      <w:r w:rsidRPr="000623D0">
                        <w:rPr>
                          <w:sz w:val="16"/>
                        </w:rPr>
                        <w:t>neighboring Subbasin</w:t>
                      </w:r>
                      <w:r w:rsidR="002356EF">
                        <w:rPr>
                          <w:sz w:val="16"/>
                        </w:rPr>
                        <w:t xml:space="preserve"> GSA</w:t>
                      </w:r>
                    </w:p>
                  </w:txbxContent>
                </v:textbox>
              </v:oval>
            </w:pict>
          </mc:Fallback>
        </mc:AlternateContent>
      </w:r>
      <w:r w:rsidR="000623D0">
        <w:rPr>
          <w:noProof/>
        </w:rPr>
        <mc:AlternateContent>
          <mc:Choice Requires="wps">
            <w:drawing>
              <wp:anchor distT="0" distB="0" distL="114300" distR="114300" simplePos="0" relativeHeight="251678720" behindDoc="0" locked="0" layoutInCell="1" allowOverlap="1">
                <wp:simplePos x="0" y="0"/>
                <wp:positionH relativeFrom="column">
                  <wp:posOffset>1118972</wp:posOffset>
                </wp:positionH>
                <wp:positionV relativeFrom="paragraph">
                  <wp:posOffset>4600118</wp:posOffset>
                </wp:positionV>
                <wp:extent cx="1441094" cy="1324051"/>
                <wp:effectExtent l="0" t="0" r="26035" b="28575"/>
                <wp:wrapNone/>
                <wp:docPr id="13" name="Oval 13"/>
                <wp:cNvGraphicFramePr/>
                <a:graphic xmlns:a="http://schemas.openxmlformats.org/drawingml/2006/main">
                  <a:graphicData uri="http://schemas.microsoft.com/office/word/2010/wordprocessingShape">
                    <wps:wsp>
                      <wps:cNvSpPr/>
                      <wps:spPr>
                        <a:xfrm>
                          <a:off x="0" y="0"/>
                          <a:ext cx="1441094" cy="1324051"/>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0623D0" w:rsidRPr="000623D0" w:rsidRDefault="0045624C" w:rsidP="000623D0">
                            <w:pPr>
                              <w:jc w:val="center"/>
                              <w:rPr>
                                <w:sz w:val="16"/>
                              </w:rPr>
                            </w:pPr>
                            <w:r w:rsidRPr="000623D0">
                              <w:rPr>
                                <w:sz w:val="16"/>
                              </w:rPr>
                              <w:t xml:space="preserve">GSA </w:t>
                            </w:r>
                            <w:r>
                              <w:rPr>
                                <w:sz w:val="16"/>
                              </w:rPr>
                              <w:t>&amp;</w:t>
                            </w:r>
                            <w:r w:rsidRPr="000623D0">
                              <w:rPr>
                                <w:sz w:val="16"/>
                              </w:rPr>
                              <w:t xml:space="preserve"> Coordination Committee work on alternative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id="Oval 13" o:spid="_x0000_s1041" style="width:113.45pt;height:104.25pt;margin-top:362.2pt;margin-left:88.1pt;mso-wrap-distance-bottom:0;mso-wrap-distance-left:9pt;mso-wrap-distance-right:9pt;mso-wrap-distance-top:0;mso-wrap-style:square;position:absolute;visibility:visible;v-text-anchor:middle;z-index:251679744" fillcolor="#5b9bd5" strokecolor="#1f4d78" strokeweight="1pt">
                <v:stroke joinstyle="miter"/>
                <v:textbox>
                  <w:txbxContent>
                    <w:p w:rsidR="000623D0" w:rsidRPr="000623D0" w:rsidP="000623D0" w14:paraId="5E3213AE" w14:textId="79A6F7CC">
                      <w:pPr>
                        <w:jc w:val="center"/>
                        <w:rPr>
                          <w:sz w:val="16"/>
                        </w:rPr>
                      </w:pPr>
                      <w:r w:rsidRPr="000623D0">
                        <w:rPr>
                          <w:sz w:val="16"/>
                        </w:rPr>
                        <w:t xml:space="preserve">GSA </w:t>
                      </w:r>
                      <w:r>
                        <w:rPr>
                          <w:sz w:val="16"/>
                        </w:rPr>
                        <w:t>&amp;</w:t>
                      </w:r>
                      <w:r w:rsidRPr="000623D0">
                        <w:rPr>
                          <w:sz w:val="16"/>
                        </w:rPr>
                        <w:t xml:space="preserve"> Coordination Committee work on alternative options</w:t>
                      </w:r>
                    </w:p>
                  </w:txbxContent>
                </v:textbox>
              </v:oval>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-468757</wp:posOffset>
                </wp:positionH>
                <wp:positionV relativeFrom="paragraph">
                  <wp:posOffset>4578121</wp:posOffset>
                </wp:positionV>
                <wp:extent cx="1484986" cy="1397204"/>
                <wp:effectExtent l="0" t="0" r="1270" b="0"/>
                <wp:wrapNone/>
                <wp:docPr id="12" name="Oval 12"/>
                <wp:cNvGraphicFramePr/>
                <a:graphic xmlns:a="http://schemas.openxmlformats.org/drawingml/2006/main">
                  <a:graphicData uri="http://schemas.microsoft.com/office/word/2010/wordprocessingShape">
                    <wps:wsp>
                      <wps:cNvSpPr/>
                      <wps:spPr>
                        <a:xfrm>
                          <a:off x="0" y="0"/>
                          <a:ext cx="1484986" cy="1397204"/>
                        </a:xfrm>
                        <a:prstGeom prst="ellipse">
                          <a:avLst/>
                        </a:prstGeom>
                        <a:gradFill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gradFill>
                        <a:ln>
                          <a:noFill/>
                        </a:ln>
                      </wps:spPr>
                      <wps:style>
                        <a:lnRef idx="0">
                          <a:scrgbClr r="0" g="0" b="0"/>
                        </a:lnRef>
                        <a:fillRef idx="0">
                          <a:scrgbClr r="0" g="0" b="0"/>
                        </a:fillRef>
                        <a:effectRef idx="0">
                          <a:scrgbClr r="0" g="0" b="0"/>
                        </a:effectRef>
                        <a:fontRef idx="minor">
                          <a:schemeClr val="lt1"/>
                        </a:fontRef>
                      </wps:style>
                      <wps:txbx>
                        <w:txbxContent>
                          <w:p w:rsidR="000623D0" w:rsidRPr="000623D0" w:rsidRDefault="0045624C" w:rsidP="000623D0">
                            <w:pPr>
                              <w:jc w:val="center"/>
                              <w:rPr>
                                <w:sz w:val="16"/>
                              </w:rPr>
                            </w:pPr>
                            <w:r>
                              <w:rPr>
                                <w:sz w:val="16"/>
                              </w:rPr>
                              <w:t xml:space="preserve">GSA &amp; </w:t>
                            </w:r>
                            <w:r w:rsidRPr="000623D0">
                              <w:rPr>
                                <w:sz w:val="16"/>
                              </w:rPr>
                              <w:t xml:space="preserve">Coordination Committee recommend triggers in GSP for implementing </w:t>
                            </w:r>
                            <w:r w:rsidR="00E66F21">
                              <w:rPr>
                                <w:sz w:val="16"/>
                              </w:rPr>
                              <w:t>P&amp;</w:t>
                            </w:r>
                            <w:r w:rsidRPr="000623D0">
                              <w:rPr>
                                <w:sz w:val="16"/>
                              </w:rPr>
                              <w:t>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id="Oval 12" o:spid="_x0000_s1042" style="width:116.95pt;height:110pt;margin-top:360.5pt;margin-left:-36.9pt;mso-wrap-distance-bottom:0;mso-wrap-distance-left:9pt;mso-wrap-distance-right:9pt;mso-wrap-distance-top:0;mso-wrap-style:square;position:absolute;visibility:visible;v-text-anchor:middle;z-index:251677696" fillcolor="#2967a1" stroked="f">
                <v:fill color2="#9cc2e5" rotate="t" angle="180" colors="0 #2a69a2;31457f #609ed6;1 #9dc3e6" focus="100%" type="gradient"/>
                <v:textbox>
                  <w:txbxContent>
                    <w:p w:rsidR="000623D0" w:rsidRPr="000623D0" w:rsidP="000623D0" w14:paraId="04E9E17B" w14:textId="4EDD69F5">
                      <w:pPr>
                        <w:jc w:val="center"/>
                        <w:rPr>
                          <w:sz w:val="16"/>
                        </w:rPr>
                      </w:pPr>
                      <w:r>
                        <w:rPr>
                          <w:sz w:val="16"/>
                        </w:rPr>
                        <w:t xml:space="preserve">GSA &amp; </w:t>
                      </w:r>
                      <w:r w:rsidRPr="000623D0">
                        <w:rPr>
                          <w:sz w:val="16"/>
                        </w:rPr>
                        <w:t xml:space="preserve">Coordination Committee recommend triggers in GSP for implementing </w:t>
                      </w:r>
                      <w:r w:rsidR="00E66F21">
                        <w:rPr>
                          <w:sz w:val="16"/>
                        </w:rPr>
                        <w:t>P&amp;</w:t>
                      </w:r>
                      <w:r w:rsidRPr="000623D0">
                        <w:rPr>
                          <w:sz w:val="16"/>
                        </w:rPr>
                        <w:t>MAs</w:t>
                      </w:r>
                    </w:p>
                  </w:txbxContent>
                </v:textbox>
              </v:oval>
            </w:pict>
          </mc:Fallback>
        </mc:AlternateContent>
      </w:r>
      <w:r w:rsidR="00824E71">
        <w:rPr>
          <w:noProof/>
        </w:rPr>
        <mc:AlternateContent>
          <mc:Choice Requires="wps">
            <w:drawing>
              <wp:anchor distT="0" distB="0" distL="114300" distR="114300" simplePos="0" relativeHeight="251670528" behindDoc="0" locked="0" layoutInCell="1" allowOverlap="1">
                <wp:simplePos x="0" y="0"/>
                <wp:positionH relativeFrom="column">
                  <wp:posOffset>1037768</wp:posOffset>
                </wp:positionH>
                <wp:positionV relativeFrom="paragraph">
                  <wp:posOffset>2908834</wp:posOffset>
                </wp:positionV>
                <wp:extent cx="1514246" cy="1397203"/>
                <wp:effectExtent l="0" t="0" r="10160" b="12700"/>
                <wp:wrapNone/>
                <wp:docPr id="9" name="Oval 9"/>
                <wp:cNvGraphicFramePr/>
                <a:graphic xmlns:a="http://schemas.openxmlformats.org/drawingml/2006/main">
                  <a:graphicData uri="http://schemas.microsoft.com/office/word/2010/wordprocessingShape">
                    <wps:wsp>
                      <wps:cNvSpPr/>
                      <wps:spPr>
                        <a:xfrm>
                          <a:off x="0" y="0"/>
                          <a:ext cx="1514246" cy="139720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4E71" w:rsidRPr="00824E71" w:rsidRDefault="0045624C" w:rsidP="00824E71">
                            <w:pPr>
                              <w:jc w:val="center"/>
                              <w:rPr>
                                <w:sz w:val="16"/>
                              </w:rPr>
                            </w:pPr>
                            <w:r w:rsidRPr="00824E71">
                              <w:rPr>
                                <w:sz w:val="16"/>
                              </w:rPr>
                              <w:t xml:space="preserve">Within </w:t>
                            </w:r>
                            <w:r w:rsidRPr="00824E71">
                              <w:rPr>
                                <w:sz w:val="16"/>
                              </w:rPr>
                              <w:t>timeframe presented by GSA,</w:t>
                            </w:r>
                            <w:r>
                              <w:rPr>
                                <w:sz w:val="16"/>
                              </w:rPr>
                              <w:t xml:space="preserve"> MT Exceedances are still occurring</w:t>
                            </w:r>
                            <w:r w:rsidRPr="00824E71">
                              <w:rPr>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id="Oval 9" o:spid="_x0000_s1043" style="width:119.25pt;height:110pt;margin-top:229.05pt;margin-left:81.7pt;mso-wrap-distance-bottom:0;mso-wrap-distance-left:9pt;mso-wrap-distance-right:9pt;mso-wrap-distance-top:0;mso-wrap-style:square;position:absolute;visibility:visible;v-text-anchor:middle;z-index:251671552" fillcolor="#4472c4" strokecolor="#1f3763" strokeweight="1pt">
                <v:stroke joinstyle="miter"/>
                <v:textbox>
                  <w:txbxContent>
                    <w:p w:rsidR="00824E71" w:rsidRPr="00824E71" w:rsidP="00824E71" w14:paraId="1B288935" w14:textId="72FE751A">
                      <w:pPr>
                        <w:jc w:val="center"/>
                        <w:rPr>
                          <w:sz w:val="16"/>
                        </w:rPr>
                      </w:pPr>
                      <w:r w:rsidRPr="00824E71">
                        <w:rPr>
                          <w:sz w:val="16"/>
                        </w:rPr>
                        <w:t>Within timeframe presented by GSA,</w:t>
                      </w:r>
                      <w:r>
                        <w:rPr>
                          <w:sz w:val="16"/>
                        </w:rPr>
                        <w:t xml:space="preserve"> MT Exceedances are still occurring</w:t>
                      </w:r>
                      <w:r w:rsidRPr="00824E71">
                        <w:rPr>
                          <w:sz w:val="16"/>
                        </w:rPr>
                        <w:t xml:space="preserve"> </w:t>
                      </w:r>
                    </w:p>
                  </w:txbxContent>
                </v:textbox>
              </v:oval>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4593946</wp:posOffset>
                </wp:positionH>
                <wp:positionV relativeFrom="paragraph">
                  <wp:posOffset>2815438</wp:posOffset>
                </wp:positionV>
                <wp:extent cx="1528876" cy="1440967"/>
                <wp:effectExtent l="0" t="0" r="14605" b="26035"/>
                <wp:wrapNone/>
                <wp:docPr id="8" name="Oval 8"/>
                <wp:cNvGraphicFramePr/>
                <a:graphic xmlns:a="http://schemas.openxmlformats.org/drawingml/2006/main">
                  <a:graphicData uri="http://schemas.microsoft.com/office/word/2010/wordprocessingShape">
                    <wps:wsp>
                      <wps:cNvSpPr/>
                      <wps:spPr>
                        <a:xfrm>
                          <a:off x="0" y="0"/>
                          <a:ext cx="1528876" cy="1440967"/>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824E71" w:rsidRPr="00824E71" w:rsidRDefault="0045624C" w:rsidP="00824E71">
                            <w:pPr>
                              <w:jc w:val="center"/>
                              <w:rPr>
                                <w:sz w:val="16"/>
                              </w:rPr>
                            </w:pPr>
                            <w:r>
                              <w:rPr>
                                <w:sz w:val="16"/>
                              </w:rPr>
                              <w:t xml:space="preserve">Within timeframe presented by </w:t>
                            </w:r>
                            <w:r w:rsidRPr="00824E71">
                              <w:rPr>
                                <w:sz w:val="16"/>
                              </w:rPr>
                              <w:t>GSA</w:t>
                            </w:r>
                            <w:r>
                              <w:rPr>
                                <w:sz w:val="16"/>
                              </w:rPr>
                              <w:t>, GSA</w:t>
                            </w:r>
                            <w:r w:rsidRPr="00824E71">
                              <w:rPr>
                                <w:sz w:val="16"/>
                              </w:rPr>
                              <w:t xml:space="preserve"> presents to Coordination Committee mitigation plan was successful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id="Oval 8" o:spid="_x0000_s1044" style="width:120.4pt;height:113.45pt;margin-top:221.7pt;margin-left:361.75pt;mso-height-percent:0;mso-height-relative:margin;mso-width-percent:0;mso-width-relative:margin;mso-wrap-distance-bottom:0;mso-wrap-distance-left:9pt;mso-wrap-distance-right:9pt;mso-wrap-distance-top:0;mso-wrap-style:square;position:absolute;visibility:visible;v-text-anchor:middle;z-index:251669504" fillcolor="black" strokecolor="black" strokeweight="1pt">
                <v:stroke joinstyle="miter"/>
                <v:textbox>
                  <w:txbxContent>
                    <w:p w:rsidR="00824E71" w:rsidRPr="00824E71" w:rsidP="00824E71" w14:paraId="45A9721E" w14:textId="4D0EE2CF">
                      <w:pPr>
                        <w:jc w:val="center"/>
                        <w:rPr>
                          <w:sz w:val="16"/>
                        </w:rPr>
                      </w:pPr>
                      <w:r>
                        <w:rPr>
                          <w:sz w:val="16"/>
                        </w:rPr>
                        <w:t xml:space="preserve">Within timeframe presented by </w:t>
                      </w:r>
                      <w:r w:rsidRPr="00824E71">
                        <w:rPr>
                          <w:sz w:val="16"/>
                        </w:rPr>
                        <w:t>GSA</w:t>
                      </w:r>
                      <w:r>
                        <w:rPr>
                          <w:sz w:val="16"/>
                        </w:rPr>
                        <w:t>, GSA</w:t>
                      </w:r>
                      <w:r w:rsidRPr="00824E71">
                        <w:rPr>
                          <w:sz w:val="16"/>
                        </w:rPr>
                        <w:t xml:space="preserve"> presents to Coordination Committee mitigation plan was successful</w:t>
                      </w:r>
                    </w:p>
                  </w:txbxContent>
                </v:textbox>
              </v:oval>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2801620</wp:posOffset>
                </wp:positionH>
                <wp:positionV relativeFrom="paragraph">
                  <wp:posOffset>2873934</wp:posOffset>
                </wp:positionV>
                <wp:extent cx="1528876" cy="1411834"/>
                <wp:effectExtent l="0" t="0" r="14605" b="17145"/>
                <wp:wrapNone/>
                <wp:docPr id="10" name="Oval 10"/>
                <wp:cNvGraphicFramePr/>
                <a:graphic xmlns:a="http://schemas.openxmlformats.org/drawingml/2006/main">
                  <a:graphicData uri="http://schemas.microsoft.com/office/word/2010/wordprocessingShape">
                    <wps:wsp>
                      <wps:cNvSpPr/>
                      <wps:spPr>
                        <a:xfrm>
                          <a:off x="0" y="0"/>
                          <a:ext cx="1528876" cy="141183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4E71" w:rsidRPr="00824E71" w:rsidRDefault="0045624C" w:rsidP="00824E71">
                            <w:pPr>
                              <w:jc w:val="center"/>
                              <w:rPr>
                                <w:sz w:val="16"/>
                              </w:rPr>
                            </w:pPr>
                            <w:r w:rsidRPr="00824E71">
                              <w:rPr>
                                <w:sz w:val="16"/>
                              </w:rPr>
                              <w:t xml:space="preserve">GSA </w:t>
                            </w:r>
                            <w:r>
                              <w:rPr>
                                <w:sz w:val="16"/>
                              </w:rPr>
                              <w:t xml:space="preserve">and Subbasin consultant </w:t>
                            </w:r>
                            <w:r w:rsidRPr="00824E71">
                              <w:rPr>
                                <w:sz w:val="16"/>
                              </w:rPr>
                              <w:t>determine that MT Exceedance is caused by neighboring</w:t>
                            </w:r>
                            <w:r w:rsidRPr="00824E71">
                              <w:rPr>
                                <w:sz w:val="16"/>
                              </w:rPr>
                              <w:t xml:space="preserve"> subbasin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id="Oval 10" o:spid="_x0000_s1045" style="width:120.4pt;height:111.15pt;margin-top:226.3pt;margin-left:220.6pt;mso-wrap-distance-bottom:0;mso-wrap-distance-left:9pt;mso-wrap-distance-right:9pt;mso-wrap-distance-top:0;mso-wrap-style:square;position:absolute;visibility:visible;v-text-anchor:middle;z-index:251673600" fillcolor="#4472c4" strokecolor="#1f3763" strokeweight="1pt">
                <v:stroke joinstyle="miter"/>
                <v:textbox>
                  <w:txbxContent>
                    <w:p w:rsidR="00824E71" w:rsidRPr="00824E71" w:rsidP="00824E71" w14:paraId="01C26201" w14:textId="641BC970">
                      <w:pPr>
                        <w:jc w:val="center"/>
                        <w:rPr>
                          <w:sz w:val="16"/>
                        </w:rPr>
                      </w:pPr>
                      <w:r w:rsidRPr="00824E71">
                        <w:rPr>
                          <w:sz w:val="16"/>
                        </w:rPr>
                        <w:t xml:space="preserve">GSA </w:t>
                      </w:r>
                      <w:r>
                        <w:rPr>
                          <w:sz w:val="16"/>
                        </w:rPr>
                        <w:t xml:space="preserve">and Subbasin consultant </w:t>
                      </w:r>
                      <w:r w:rsidRPr="00824E71">
                        <w:rPr>
                          <w:sz w:val="16"/>
                        </w:rPr>
                        <w:t>determine that MT Exceedance is caused by neighboring subbasin</w:t>
                      </w:r>
                    </w:p>
                  </w:txbxContent>
                </v:textbox>
              </v:oval>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2902636</wp:posOffset>
                </wp:positionH>
                <wp:positionV relativeFrom="paragraph">
                  <wp:posOffset>1351128</wp:posOffset>
                </wp:positionV>
                <wp:extent cx="1302106" cy="1272845"/>
                <wp:effectExtent l="0" t="0" r="12700" b="22860"/>
                <wp:wrapNone/>
                <wp:docPr id="7" name="Oval 7"/>
                <wp:cNvGraphicFramePr/>
                <a:graphic xmlns:a="http://schemas.openxmlformats.org/drawingml/2006/main">
                  <a:graphicData uri="http://schemas.microsoft.com/office/word/2010/wordprocessingShape">
                    <wps:wsp>
                      <wps:cNvSpPr/>
                      <wps:spPr>
                        <a:xfrm>
                          <a:off x="0" y="0"/>
                          <a:ext cx="1302106" cy="127284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824E71" w:rsidRPr="00824E71" w:rsidRDefault="0045624C" w:rsidP="00824E71">
                            <w:pPr>
                              <w:jc w:val="center"/>
                              <w:rPr>
                                <w:sz w:val="16"/>
                              </w:rPr>
                            </w:pPr>
                            <w:r w:rsidRPr="00824E71">
                              <w:rPr>
                                <w:sz w:val="16"/>
                              </w:rPr>
                              <w:t>GSA may decide to have Subbasin consultant do further research, at its sole cost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id="Oval 7" o:spid="_x0000_s1046" style="width:102.55pt;height:100.2pt;margin-top:106.4pt;margin-left:228.55pt;mso-height-percent:0;mso-height-relative:margin;mso-width-percent:0;mso-width-relative:margin;mso-wrap-distance-bottom:0;mso-wrap-distance-left:9pt;mso-wrap-distance-right:9pt;mso-wrap-distance-top:0;mso-wrap-style:square;position:absolute;visibility:visible;v-text-anchor:middle;z-index:251667456" fillcolor="#a5a5a5" strokecolor="#525252" strokeweight="1pt">
                <v:stroke joinstyle="miter"/>
                <v:textbox>
                  <w:txbxContent>
                    <w:p w:rsidR="00824E71" w:rsidRPr="00824E71" w:rsidP="00824E71" w14:paraId="563E866A" w14:textId="56E95FFA">
                      <w:pPr>
                        <w:jc w:val="center"/>
                        <w:rPr>
                          <w:sz w:val="16"/>
                        </w:rPr>
                      </w:pPr>
                      <w:r w:rsidRPr="00824E71">
                        <w:rPr>
                          <w:sz w:val="16"/>
                        </w:rPr>
                        <w:t>GSA may decide to have Subbasin consultant do further research, at its sole cost</w:t>
                      </w:r>
                    </w:p>
                  </w:txbxContent>
                </v:textbox>
              </v:oval>
            </w:pict>
          </mc:Fallback>
        </mc:AlternateContent>
      </w:r>
    </w:p>
    <w:sectPr w:rsidR="000C4633" w:rsidRPr="00E46B01">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5624C">
      <w:r>
        <w:separator/>
      </w:r>
    </w:p>
  </w:endnote>
  <w:endnote w:type="continuationSeparator" w:id="0">
    <w:p w:rsidR="00000000" w:rsidRDefault="0045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8A9" w:rsidRDefault="008C08A9">
    <w:pPr>
      <w:pStyle w:val="Footer"/>
    </w:pPr>
  </w:p>
  <w:p w:rsidR="00F10112" w:rsidRDefault="00F1011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929" w:rsidRDefault="0045624C" w:rsidP="002A7F2A">
    <w:pPr>
      <w:pStyle w:val="Footer"/>
    </w:pPr>
    <w:r w:rsidRPr="001961EC">
      <w:rPr>
        <w:noProof/>
        <w:spacing w:val="-2"/>
        <w:sz w:val="16"/>
      </w:rPr>
      <w:t>3282109v7 / 21603.0005</w:t>
    </w:r>
    <w:r w:rsidR="002A7F2A" w:rsidRPr="002A7F2A">
      <w:t xml:space="preserve"> </w:t>
    </w:r>
    <w:r w:rsidR="002A7F2A">
      <w:tab/>
    </w:r>
    <w:r w:rsidR="002A7F2A">
      <w:tab/>
    </w:r>
    <w:sdt>
      <w:sdtPr>
        <w:id w:val="-14861528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F1636F" w:rsidRDefault="00F1636F">
    <w:pPr>
      <w:pStyle w:val="Footer"/>
    </w:pPr>
  </w:p>
  <w:p w:rsidR="00F10112" w:rsidRDefault="00F1011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5624C">
      <w:r>
        <w:separator/>
      </w:r>
    </w:p>
  </w:footnote>
  <w:footnote w:type="continuationSeparator" w:id="0">
    <w:p w:rsidR="00000000" w:rsidRDefault="004562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8A9" w:rsidRPr="00C47212" w:rsidRDefault="008C08A9">
    <w:pPr>
      <w:pStyle w:val="Header"/>
    </w:pPr>
  </w:p>
  <w:p w:rsidR="00F10112" w:rsidRPr="00C47212" w:rsidRDefault="00F1011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637" w:rsidRDefault="0045624C">
    <w:pPr>
      <w:pStyle w:val="Header"/>
    </w:pPr>
    <w:r>
      <w:rPr>
        <w:noProof/>
      </w:rPr>
      <mc:AlternateContent>
        <mc:Choice Requires="wps">
          <w:drawing>
            <wp:anchor distT="0" distB="0" distL="114300" distR="114300" simplePos="0" relativeHeight="251660288" behindDoc="0" locked="1" layoutInCell="1" allowOverlap="1">
              <wp:simplePos x="0" y="0"/>
              <wp:positionH relativeFrom="page">
                <wp:posOffset>6199505</wp:posOffset>
              </wp:positionH>
              <wp:positionV relativeFrom="page">
                <wp:posOffset>321310</wp:posOffset>
              </wp:positionV>
              <wp:extent cx="1216025" cy="628015"/>
              <wp:effectExtent l="0" t="0" r="0" b="635"/>
              <wp:wrapNone/>
              <wp:docPr id="1" name="DraftStamp"/>
              <wp:cNvGraphicFramePr/>
              <a:graphic xmlns:a="http://schemas.openxmlformats.org/drawingml/2006/main">
                <a:graphicData uri="http://schemas.microsoft.com/office/word/2010/wordprocessingShape">
                  <wps:wsp>
                    <wps:cNvSpPr txBox="1"/>
                    <wps:spPr>
                      <a:xfrm>
                        <a:off x="0" y="0"/>
                        <a:ext cx="1216025" cy="628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1D6B" w:rsidRDefault="0045624C" w:rsidP="00973624">
                          <w:pPr>
                            <w:pStyle w:val="DraftStamp"/>
                          </w:pPr>
                          <w:r w:rsidRPr="00261010">
                            <w:t>DRAFT</w:t>
                          </w:r>
                        </w:p>
                        <w:p w:rsidR="005B1D6B" w:rsidRPr="005B1D6B" w:rsidRDefault="0045624C" w:rsidP="005B1D6B">
                          <w:pPr>
                            <w:pStyle w:val="DraftStamp"/>
                            <w:rPr>
                              <w:sz w:val="16"/>
                            </w:rPr>
                          </w:pPr>
                          <w:r>
                            <w:rPr>
                              <w:sz w:val="16"/>
                            </w:rPr>
                            <w:t xml:space="preserve">6/5/23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DraftStamp" o:spid="_x0000_s2049" type="#_x0000_t202" style="width:95.75pt;height:49.45pt;margin-top:25.3pt;margin-left:488.1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61312" filled="f" stroked="f" strokeweight="0.5pt">
              <v:textbox>
                <w:txbxContent>
                  <w:p w:rsidR="005B1D6B" w:rsidP="00973624" w14:paraId="4B9F38D3" w14:textId="77777777">
                    <w:pPr>
                      <w:pStyle w:val="DraftStamp"/>
                    </w:pPr>
                    <w:r w:rsidRPr="00261010">
                      <w:t>DRAFT</w:t>
                    </w:r>
                  </w:p>
                  <w:p w:rsidR="005B1D6B" w:rsidRPr="005B1D6B" w:rsidP="005B1D6B" w14:paraId="340D2309" w14:textId="1386B5EB">
                    <w:pPr>
                      <w:pStyle w:val="DraftStamp"/>
                      <w:rPr>
                        <w:sz w:val="16"/>
                      </w:rPr>
                    </w:pPr>
                    <w:r>
                      <w:rPr>
                        <w:sz w:val="16"/>
                      </w:rPr>
                      <w:t xml:space="preserve">6/5/23 </w:t>
                    </w:r>
                  </w:p>
                </w:txbxContent>
              </v:textbox>
              <w10:anchor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-127776</wp:posOffset>
              </wp:positionH>
              <wp:positionV relativeFrom="paragraph">
                <wp:posOffset>2483092</wp:posOffset>
              </wp:positionV>
              <wp:extent cx="6273399" cy="1949071"/>
              <wp:effectExtent l="0" t="1771650" r="0" b="1765935"/>
              <wp:wrapNone/>
              <wp:docPr id="4" name="DraftWatermark"/>
              <wp:cNvGraphicFramePr/>
              <a:graphic xmlns:a="http://schemas.openxmlformats.org/drawingml/2006/main">
                <a:graphicData uri="http://schemas.microsoft.com/office/word/2010/wordprocessingShape">
                  <wps:wsp>
                    <wps:cNvSpPr txBox="1"/>
                    <wps:spPr>
                      <a:xfrm rot="19127867">
                        <a:off x="0" y="0"/>
                        <a:ext cx="6273399" cy="19490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1D6B" w:rsidRPr="00432C58" w:rsidRDefault="0045624C" w:rsidP="002A17ED">
                          <w:pPr>
                            <w:pStyle w:val="Watermark"/>
                          </w:pPr>
                          <w:r w:rsidRPr="00432C58">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DraftWatermark" o:spid="_x0000_s2050" type="#_x0000_t202" style="width:493.95pt;height:153.45pt;margin-top:195.5pt;margin-left:-10.05pt;mso-height-percent:0;mso-height-relative:margin;mso-position-horizontal-relative:margin;mso-width-percent:0;mso-width-relative:margin;mso-wrap-distance-bottom:0;mso-wrap-distance-left:9pt;mso-wrap-distance-right:9pt;mso-wrap-distance-top:0;mso-wrap-style:square;position:absolute;rotation:-2700228fd;visibility:visible;v-text-anchor:top;z-index:251659264" filled="f" stroked="f" strokeweight="0.5pt">
              <v:textbox>
                <w:txbxContent>
                  <w:p w:rsidR="005B1D6B" w:rsidRPr="00432C58" w:rsidP="002A17ED" w14:paraId="7646D4ED" w14:textId="77777777">
                    <w:pPr>
                      <w:pStyle w:val="Watermark"/>
                    </w:pPr>
                    <w:r w:rsidRPr="00432C58">
                      <w:t>DRAFT</w:t>
                    </w:r>
                  </w:p>
                </w:txbxContent>
              </v:textbox>
              <w10:wrap anchorx="margin"/>
            </v:shape>
          </w:pict>
        </mc:Fallback>
      </mc:AlternateContent>
    </w:r>
  </w:p>
  <w:p w:rsidR="00F10112" w:rsidRDefault="00F1011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122D0854"/>
    <w:multiLevelType w:val="singleLevel"/>
    <w:tmpl w:val="4538CE82"/>
    <w:name w:val="_Simple Numbered List"/>
    <w:lvl w:ilvl="0">
      <w:start w:val="1"/>
      <w:numFmt w:val="decimal"/>
      <w:pStyle w:val="SimpleNumberedList"/>
      <w:lvlText w:val="%1."/>
      <w:lvlJc w:val="left"/>
      <w:pPr>
        <w:tabs>
          <w:tab w:val="num" w:pos="1440"/>
        </w:tabs>
        <w:ind w:left="0" w:firstLine="720"/>
      </w:pPr>
    </w:lvl>
  </w:abstractNum>
  <w:abstractNum w:abstractNumId="6" w15:restartNumberingAfterBreak="0">
    <w:nsid w:val="2C9B7453"/>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19A1C35"/>
    <w:multiLevelType w:val="multilevel"/>
    <w:tmpl w:val="8C6225DE"/>
    <w:lvl w:ilvl="0">
      <w:start w:val="1"/>
      <w:numFmt w:val="lowerLetter"/>
      <w:lvlText w:val="%1)"/>
      <w:lvlJc w:val="left"/>
      <w:pPr>
        <w:tabs>
          <w:tab w:val="left" w:pos="720"/>
        </w:tabs>
      </w:pPr>
      <w:rPr>
        <w:rFonts w:ascii="Times New Roman" w:eastAsia="Times New Roman" w:hAnsi="Times New Roman"/>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394403"/>
    <w:multiLevelType w:val="hybridMultilevel"/>
    <w:tmpl w:val="EA9C2A94"/>
    <w:lvl w:ilvl="0" w:tplc="C1D24DAA">
      <w:start w:val="1"/>
      <w:numFmt w:val="bullet"/>
      <w:lvlText w:val="•"/>
      <w:lvlJc w:val="left"/>
      <w:pPr>
        <w:tabs>
          <w:tab w:val="num" w:pos="720"/>
        </w:tabs>
        <w:ind w:left="720" w:hanging="720"/>
      </w:pPr>
      <w:rPr>
        <w:rFonts w:ascii="Times New Roman" w:hAnsi="Times New Roman" w:cs="Times New Roman" w:hint="default"/>
      </w:rPr>
    </w:lvl>
    <w:lvl w:ilvl="1" w:tplc="08BECF6E" w:tentative="1">
      <w:start w:val="1"/>
      <w:numFmt w:val="bullet"/>
      <w:lvlText w:val="o"/>
      <w:lvlJc w:val="left"/>
      <w:pPr>
        <w:tabs>
          <w:tab w:val="num" w:pos="1440"/>
        </w:tabs>
        <w:ind w:left="1440" w:hanging="360"/>
      </w:pPr>
      <w:rPr>
        <w:rFonts w:ascii="Courier New" w:hAnsi="Courier New" w:cs="Courier New" w:hint="default"/>
      </w:rPr>
    </w:lvl>
    <w:lvl w:ilvl="2" w:tplc="37F88184" w:tentative="1">
      <w:start w:val="1"/>
      <w:numFmt w:val="bullet"/>
      <w:lvlText w:val=""/>
      <w:lvlJc w:val="left"/>
      <w:pPr>
        <w:tabs>
          <w:tab w:val="num" w:pos="2160"/>
        </w:tabs>
        <w:ind w:left="2160" w:hanging="360"/>
      </w:pPr>
      <w:rPr>
        <w:rFonts w:ascii="Wingdings" w:hAnsi="Wingdings" w:hint="default"/>
      </w:rPr>
    </w:lvl>
    <w:lvl w:ilvl="3" w:tplc="307A0FBC" w:tentative="1">
      <w:start w:val="1"/>
      <w:numFmt w:val="bullet"/>
      <w:lvlText w:val=""/>
      <w:lvlJc w:val="left"/>
      <w:pPr>
        <w:tabs>
          <w:tab w:val="num" w:pos="2880"/>
        </w:tabs>
        <w:ind w:left="2880" w:hanging="360"/>
      </w:pPr>
      <w:rPr>
        <w:rFonts w:ascii="Symbol" w:hAnsi="Symbol" w:hint="default"/>
      </w:rPr>
    </w:lvl>
    <w:lvl w:ilvl="4" w:tplc="E52C548A" w:tentative="1">
      <w:start w:val="1"/>
      <w:numFmt w:val="bullet"/>
      <w:lvlText w:val="o"/>
      <w:lvlJc w:val="left"/>
      <w:pPr>
        <w:tabs>
          <w:tab w:val="num" w:pos="3600"/>
        </w:tabs>
        <w:ind w:left="3600" w:hanging="360"/>
      </w:pPr>
      <w:rPr>
        <w:rFonts w:ascii="Courier New" w:hAnsi="Courier New" w:cs="Courier New" w:hint="default"/>
      </w:rPr>
    </w:lvl>
    <w:lvl w:ilvl="5" w:tplc="B75252E6" w:tentative="1">
      <w:start w:val="1"/>
      <w:numFmt w:val="bullet"/>
      <w:lvlText w:val=""/>
      <w:lvlJc w:val="left"/>
      <w:pPr>
        <w:tabs>
          <w:tab w:val="num" w:pos="4320"/>
        </w:tabs>
        <w:ind w:left="4320" w:hanging="360"/>
      </w:pPr>
      <w:rPr>
        <w:rFonts w:ascii="Wingdings" w:hAnsi="Wingdings" w:hint="default"/>
      </w:rPr>
    </w:lvl>
    <w:lvl w:ilvl="6" w:tplc="CE86A2EC" w:tentative="1">
      <w:start w:val="1"/>
      <w:numFmt w:val="bullet"/>
      <w:lvlText w:val=""/>
      <w:lvlJc w:val="left"/>
      <w:pPr>
        <w:tabs>
          <w:tab w:val="num" w:pos="5040"/>
        </w:tabs>
        <w:ind w:left="5040" w:hanging="360"/>
      </w:pPr>
      <w:rPr>
        <w:rFonts w:ascii="Symbol" w:hAnsi="Symbol" w:hint="default"/>
      </w:rPr>
    </w:lvl>
    <w:lvl w:ilvl="7" w:tplc="AE86FF8E" w:tentative="1">
      <w:start w:val="1"/>
      <w:numFmt w:val="bullet"/>
      <w:lvlText w:val="o"/>
      <w:lvlJc w:val="left"/>
      <w:pPr>
        <w:tabs>
          <w:tab w:val="num" w:pos="5760"/>
        </w:tabs>
        <w:ind w:left="5760" w:hanging="360"/>
      </w:pPr>
      <w:rPr>
        <w:rFonts w:ascii="Courier New" w:hAnsi="Courier New" w:cs="Courier New" w:hint="default"/>
      </w:rPr>
    </w:lvl>
    <w:lvl w:ilvl="8" w:tplc="A874D68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3D26DA"/>
    <w:multiLevelType w:val="multilevel"/>
    <w:tmpl w:val="D41CBF78"/>
    <w:name w:val="Agreement 1.12"/>
    <w:lvl w:ilvl="0">
      <w:start w:val="1"/>
      <w:numFmt w:val="upperRoman"/>
      <w:pStyle w:val="Level1"/>
      <w:suff w:val="nothing"/>
      <w:lvlText w:val="Article %1"/>
      <w:lvlJc w:val="left"/>
      <w:pPr>
        <w:tabs>
          <w:tab w:val="num" w:pos="0"/>
        </w:tabs>
        <w:ind w:left="0" w:firstLine="0"/>
      </w:pPr>
      <w:rPr>
        <w:b/>
        <w:i w:val="0"/>
        <w:caps/>
        <w:smallCaps w:val="0"/>
        <w:color w:val="000000"/>
        <w:u w:val="none"/>
      </w:rPr>
    </w:lvl>
    <w:lvl w:ilvl="1">
      <w:start w:val="1"/>
      <w:numFmt w:val="decimal"/>
      <w:pStyle w:val="Level2"/>
      <w:isLgl/>
      <w:lvlText w:val="%1.%2"/>
      <w:lvlJc w:val="left"/>
      <w:pPr>
        <w:tabs>
          <w:tab w:val="num" w:pos="2160"/>
        </w:tabs>
        <w:ind w:left="0" w:firstLine="1440"/>
      </w:pPr>
      <w:rPr>
        <w:b w:val="0"/>
        <w:i w:val="0"/>
        <w:caps w:val="0"/>
        <w:color w:val="000000"/>
        <w:u w:val="none"/>
      </w:rPr>
    </w:lvl>
    <w:lvl w:ilvl="2">
      <w:start w:val="1"/>
      <w:numFmt w:val="lowerLetter"/>
      <w:pStyle w:val="Level3"/>
      <w:lvlText w:val="(%3)"/>
      <w:lvlJc w:val="left"/>
      <w:pPr>
        <w:tabs>
          <w:tab w:val="num" w:pos="2880"/>
        </w:tabs>
        <w:ind w:left="720" w:firstLine="1440"/>
      </w:pPr>
      <w:rPr>
        <w:b w:val="0"/>
        <w:i w:val="0"/>
        <w:caps w:val="0"/>
        <w:color w:val="000000"/>
        <w:u w:val="none"/>
      </w:rPr>
    </w:lvl>
    <w:lvl w:ilvl="3">
      <w:start w:val="1"/>
      <w:numFmt w:val="lowerRoman"/>
      <w:pStyle w:val="Level4"/>
      <w:lvlText w:val="(%4)"/>
      <w:lvlJc w:val="left"/>
      <w:pPr>
        <w:tabs>
          <w:tab w:val="num" w:pos="3600"/>
        </w:tabs>
        <w:ind w:left="1440" w:firstLine="1440"/>
      </w:pPr>
      <w:rPr>
        <w:b w:val="0"/>
        <w:i w:val="0"/>
        <w:caps w:val="0"/>
        <w:color w:val="000000"/>
        <w:u w:val="none"/>
      </w:rPr>
    </w:lvl>
    <w:lvl w:ilvl="4">
      <w:start w:val="1"/>
      <w:numFmt w:val="upperLetter"/>
      <w:pStyle w:val="Level5"/>
      <w:lvlText w:val="%5."/>
      <w:lvlJc w:val="left"/>
      <w:pPr>
        <w:tabs>
          <w:tab w:val="num" w:pos="2160"/>
        </w:tabs>
        <w:ind w:left="0" w:firstLine="1440"/>
      </w:pPr>
      <w:rPr>
        <w:b w:val="0"/>
        <w:i w:val="0"/>
        <w:caps w:val="0"/>
        <w:color w:val="000000"/>
        <w:u w:val="none"/>
      </w:rPr>
    </w:lvl>
    <w:lvl w:ilvl="5">
      <w:start w:val="1"/>
      <w:numFmt w:val="lowerLetter"/>
      <w:pStyle w:val="Level6"/>
      <w:lvlText w:val="(%6)"/>
      <w:lvlJc w:val="left"/>
      <w:pPr>
        <w:tabs>
          <w:tab w:val="num" w:pos="2880"/>
        </w:tabs>
        <w:ind w:left="720" w:firstLine="1440"/>
      </w:pPr>
      <w:rPr>
        <w:b w:val="0"/>
        <w:i w:val="0"/>
        <w:caps w:val="0"/>
        <w:color w:val="000000"/>
        <w:u w:val="none"/>
      </w:rPr>
    </w:lvl>
    <w:lvl w:ilvl="6">
      <w:start w:val="1"/>
      <w:numFmt w:val="lowerRoman"/>
      <w:pStyle w:val="Level7"/>
      <w:lvlText w:val="(%7)"/>
      <w:lvlJc w:val="left"/>
      <w:pPr>
        <w:tabs>
          <w:tab w:val="num" w:pos="3600"/>
        </w:tabs>
        <w:ind w:left="1440" w:firstLine="1440"/>
      </w:pPr>
      <w:rPr>
        <w:b w:val="0"/>
        <w:i w:val="0"/>
        <w:caps w:val="0"/>
        <w:color w:val="000000"/>
        <w:u w:val="none"/>
      </w:rPr>
    </w:lvl>
    <w:lvl w:ilvl="7">
      <w:start w:val="1"/>
      <w:numFmt w:val="upperLetter"/>
      <w:pStyle w:val="Level8"/>
      <w:lvlText w:val="(%8)"/>
      <w:lvlJc w:val="left"/>
      <w:pPr>
        <w:tabs>
          <w:tab w:val="num" w:pos="4320"/>
        </w:tabs>
        <w:ind w:left="2160" w:firstLine="1440"/>
      </w:pPr>
      <w:rPr>
        <w:b w:val="0"/>
        <w:i w:val="0"/>
        <w:caps w:val="0"/>
        <w:color w:val="000000"/>
        <w:u w:val="none"/>
      </w:rPr>
    </w:lvl>
    <w:lvl w:ilvl="8">
      <w:start w:val="1"/>
      <w:numFmt w:val="decimal"/>
      <w:pStyle w:val="Level9"/>
      <w:lvlText w:val="(%9)"/>
      <w:lvlJc w:val="left"/>
      <w:pPr>
        <w:tabs>
          <w:tab w:val="num" w:pos="5040"/>
        </w:tabs>
        <w:ind w:left="2880" w:firstLine="1440"/>
      </w:pPr>
      <w:rPr>
        <w:b w:val="0"/>
        <w:i w:val="0"/>
        <w:caps w:val="0"/>
        <w:color w:val="000000"/>
        <w:u w:val="none"/>
      </w:rPr>
    </w:lvl>
  </w:abstractNum>
  <w:abstractNum w:abstractNumId="11" w15:restartNumberingAfterBreak="0">
    <w:nsid w:val="58143D8B"/>
    <w:multiLevelType w:val="multilevel"/>
    <w:tmpl w:val="19FEA3CC"/>
    <w:name w:val="Agreement 1.1"/>
    <w:lvl w:ilvl="0">
      <w:start w:val="1"/>
      <w:numFmt w:val="upperRoman"/>
      <w:suff w:val="nothing"/>
      <w:lvlText w:val="Article %1"/>
      <w:lvlJc w:val="left"/>
      <w:pPr>
        <w:tabs>
          <w:tab w:val="num" w:pos="0"/>
        </w:tabs>
        <w:ind w:left="0" w:firstLine="0"/>
      </w:pPr>
      <w:rPr>
        <w:b/>
        <w:i w:val="0"/>
        <w:caps/>
        <w:smallCaps w:val="0"/>
        <w:color w:val="000000"/>
        <w:u w:val="none"/>
      </w:rPr>
    </w:lvl>
    <w:lvl w:ilvl="1">
      <w:start w:val="1"/>
      <w:numFmt w:val="decimal"/>
      <w:isLgl/>
      <w:lvlText w:val="%1.%2"/>
      <w:lvlJc w:val="left"/>
      <w:pPr>
        <w:tabs>
          <w:tab w:val="num" w:pos="2160"/>
        </w:tabs>
        <w:ind w:left="0" w:firstLine="1440"/>
      </w:pPr>
      <w:rPr>
        <w:b w:val="0"/>
        <w:i w:val="0"/>
        <w:caps w:val="0"/>
        <w:color w:val="000000"/>
        <w:u w:val="none"/>
      </w:rPr>
    </w:lvl>
    <w:lvl w:ilvl="2">
      <w:start w:val="1"/>
      <w:numFmt w:val="lowerLetter"/>
      <w:lvlText w:val="(%3)"/>
      <w:lvlJc w:val="left"/>
      <w:pPr>
        <w:tabs>
          <w:tab w:val="num" w:pos="2880"/>
        </w:tabs>
        <w:ind w:left="720" w:firstLine="1440"/>
      </w:pPr>
      <w:rPr>
        <w:b w:val="0"/>
        <w:i w:val="0"/>
        <w:caps w:val="0"/>
        <w:color w:val="000000"/>
        <w:u w:val="none"/>
      </w:rPr>
    </w:lvl>
    <w:lvl w:ilvl="3">
      <w:start w:val="1"/>
      <w:numFmt w:val="lowerRoman"/>
      <w:lvlText w:val="(%4)"/>
      <w:lvlJc w:val="left"/>
      <w:pPr>
        <w:tabs>
          <w:tab w:val="num" w:pos="3600"/>
        </w:tabs>
        <w:ind w:left="1440" w:firstLine="1440"/>
      </w:pPr>
      <w:rPr>
        <w:b w:val="0"/>
        <w:i w:val="0"/>
        <w:caps w:val="0"/>
        <w:color w:val="000000"/>
        <w:u w:val="none"/>
      </w:rPr>
    </w:lvl>
    <w:lvl w:ilvl="4">
      <w:start w:val="1"/>
      <w:numFmt w:val="upperLetter"/>
      <w:lvlText w:val="%5."/>
      <w:lvlJc w:val="left"/>
      <w:pPr>
        <w:tabs>
          <w:tab w:val="num" w:pos="2160"/>
        </w:tabs>
        <w:ind w:left="0" w:firstLine="1440"/>
      </w:pPr>
      <w:rPr>
        <w:b w:val="0"/>
        <w:i w:val="0"/>
        <w:caps w:val="0"/>
        <w:color w:val="000000"/>
        <w:u w:val="none"/>
      </w:rPr>
    </w:lvl>
    <w:lvl w:ilvl="5">
      <w:start w:val="1"/>
      <w:numFmt w:val="lowerLetter"/>
      <w:lvlText w:val="(%6)"/>
      <w:lvlJc w:val="left"/>
      <w:pPr>
        <w:tabs>
          <w:tab w:val="num" w:pos="2880"/>
        </w:tabs>
        <w:ind w:left="720" w:firstLine="1440"/>
      </w:pPr>
      <w:rPr>
        <w:b w:val="0"/>
        <w:i w:val="0"/>
        <w:caps w:val="0"/>
        <w:color w:val="000000"/>
        <w:u w:val="none"/>
      </w:rPr>
    </w:lvl>
    <w:lvl w:ilvl="6">
      <w:start w:val="1"/>
      <w:numFmt w:val="lowerRoman"/>
      <w:lvlText w:val="(%7)"/>
      <w:lvlJc w:val="left"/>
      <w:pPr>
        <w:tabs>
          <w:tab w:val="num" w:pos="3600"/>
        </w:tabs>
        <w:ind w:left="1440" w:firstLine="1440"/>
      </w:pPr>
      <w:rPr>
        <w:b w:val="0"/>
        <w:i w:val="0"/>
        <w:caps w:val="0"/>
        <w:color w:val="000000"/>
        <w:u w:val="none"/>
      </w:rPr>
    </w:lvl>
    <w:lvl w:ilvl="7">
      <w:start w:val="1"/>
      <w:numFmt w:val="upperLetter"/>
      <w:lvlText w:val="(%8)"/>
      <w:lvlJc w:val="left"/>
      <w:pPr>
        <w:tabs>
          <w:tab w:val="num" w:pos="4320"/>
        </w:tabs>
        <w:ind w:left="2160" w:firstLine="1440"/>
      </w:pPr>
      <w:rPr>
        <w:b w:val="0"/>
        <w:i w:val="0"/>
        <w:caps w:val="0"/>
        <w:color w:val="000000"/>
        <w:u w:val="none"/>
      </w:rPr>
    </w:lvl>
    <w:lvl w:ilvl="8">
      <w:start w:val="1"/>
      <w:numFmt w:val="decimal"/>
      <w:lvlText w:val="(%9)"/>
      <w:lvlJc w:val="left"/>
      <w:pPr>
        <w:tabs>
          <w:tab w:val="num" w:pos="5040"/>
        </w:tabs>
        <w:ind w:left="2880" w:firstLine="1440"/>
      </w:pPr>
      <w:rPr>
        <w:b w:val="0"/>
        <w:i w:val="0"/>
        <w:caps w:val="0"/>
        <w:color w:val="000000"/>
        <w:u w:val="none"/>
      </w:rPr>
    </w:lvl>
  </w:abstractNum>
  <w:abstractNum w:abstractNumId="12" w15:restartNumberingAfterBreak="0">
    <w:nsid w:val="6152454D"/>
    <w:multiLevelType w:val="multilevel"/>
    <w:tmpl w:val="BFF4812E"/>
    <w:lvl w:ilvl="0">
      <w:start w:val="2"/>
      <w:numFmt w:val="lowerLetter"/>
      <w:lvlText w:val="%1)"/>
      <w:lvlJc w:val="left"/>
      <w:pPr>
        <w:tabs>
          <w:tab w:val="left" w:pos="720"/>
        </w:tabs>
      </w:pPr>
      <w:rPr>
        <w:rFonts w:ascii="Times New Roman" w:eastAsia="Times New Roman" w:hAnsi="Times New Roman"/>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E6364E"/>
    <w:multiLevelType w:val="multilevel"/>
    <w:tmpl w:val="274CD994"/>
    <w:lvl w:ilvl="0">
      <w:start w:val="1"/>
      <w:numFmt w:val="lowerLetter"/>
      <w:lvlText w:val="%1)"/>
      <w:lvlJc w:val="left"/>
      <w:pPr>
        <w:tabs>
          <w:tab w:val="left" w:pos="720"/>
        </w:tabs>
      </w:pPr>
      <w:rPr>
        <w:rFonts w:ascii="Times New Roman" w:eastAsia="Times New Roman" w:hAnsi="Times New Roman"/>
        <w:color w:val="000000"/>
        <w:spacing w:val="-3"/>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11"/>
  </w:num>
  <w:num w:numId="13">
    <w:abstractNumId w:val="10"/>
  </w:num>
  <w:num w:numId="14">
    <w:abstractNumId w:val="5"/>
  </w:num>
  <w:num w:numId="15">
    <w:abstractNumId w:val="8"/>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lickAndTypeStyle w:val="Normal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8E"/>
    <w:rsid w:val="000066B3"/>
    <w:rsid w:val="000143A2"/>
    <w:rsid w:val="00017254"/>
    <w:rsid w:val="000302E9"/>
    <w:rsid w:val="00036B76"/>
    <w:rsid w:val="000376CE"/>
    <w:rsid w:val="000379F7"/>
    <w:rsid w:val="0004085B"/>
    <w:rsid w:val="00040913"/>
    <w:rsid w:val="000413A0"/>
    <w:rsid w:val="00043EA7"/>
    <w:rsid w:val="00044579"/>
    <w:rsid w:val="00046E63"/>
    <w:rsid w:val="000577C7"/>
    <w:rsid w:val="000623D0"/>
    <w:rsid w:val="00083481"/>
    <w:rsid w:val="000950FF"/>
    <w:rsid w:val="00095F9B"/>
    <w:rsid w:val="00096B9C"/>
    <w:rsid w:val="000A132A"/>
    <w:rsid w:val="000B092A"/>
    <w:rsid w:val="000B7631"/>
    <w:rsid w:val="000C4633"/>
    <w:rsid w:val="000F261A"/>
    <w:rsid w:val="000F301E"/>
    <w:rsid w:val="000F30CA"/>
    <w:rsid w:val="000F710F"/>
    <w:rsid w:val="000F751A"/>
    <w:rsid w:val="000F7910"/>
    <w:rsid w:val="0010572C"/>
    <w:rsid w:val="0011769E"/>
    <w:rsid w:val="00123136"/>
    <w:rsid w:val="00124D29"/>
    <w:rsid w:val="00137065"/>
    <w:rsid w:val="00142CB3"/>
    <w:rsid w:val="001479B1"/>
    <w:rsid w:val="00151EC6"/>
    <w:rsid w:val="0015250D"/>
    <w:rsid w:val="001545AC"/>
    <w:rsid w:val="00156EA7"/>
    <w:rsid w:val="001633E2"/>
    <w:rsid w:val="00174788"/>
    <w:rsid w:val="0018025F"/>
    <w:rsid w:val="001961EC"/>
    <w:rsid w:val="001C3978"/>
    <w:rsid w:val="001E31E1"/>
    <w:rsid w:val="0020733D"/>
    <w:rsid w:val="00211FB6"/>
    <w:rsid w:val="0021369D"/>
    <w:rsid w:val="00224B59"/>
    <w:rsid w:val="002356EF"/>
    <w:rsid w:val="00246025"/>
    <w:rsid w:val="00261010"/>
    <w:rsid w:val="00280B93"/>
    <w:rsid w:val="00281204"/>
    <w:rsid w:val="00282D21"/>
    <w:rsid w:val="00284A5E"/>
    <w:rsid w:val="002A17ED"/>
    <w:rsid w:val="002A7657"/>
    <w:rsid w:val="002A7F2A"/>
    <w:rsid w:val="002C17B4"/>
    <w:rsid w:val="002C79AA"/>
    <w:rsid w:val="002D10F6"/>
    <w:rsid w:val="002D205E"/>
    <w:rsid w:val="002D6031"/>
    <w:rsid w:val="002F7C67"/>
    <w:rsid w:val="00304F75"/>
    <w:rsid w:val="00305489"/>
    <w:rsid w:val="00306B03"/>
    <w:rsid w:val="003122BA"/>
    <w:rsid w:val="003233D7"/>
    <w:rsid w:val="003234E0"/>
    <w:rsid w:val="00326BBC"/>
    <w:rsid w:val="0032707C"/>
    <w:rsid w:val="00330822"/>
    <w:rsid w:val="00335D4B"/>
    <w:rsid w:val="003502B2"/>
    <w:rsid w:val="00360EFF"/>
    <w:rsid w:val="00363573"/>
    <w:rsid w:val="00363AE7"/>
    <w:rsid w:val="00367B06"/>
    <w:rsid w:val="0037410F"/>
    <w:rsid w:val="003804C0"/>
    <w:rsid w:val="00385E10"/>
    <w:rsid w:val="00387FC5"/>
    <w:rsid w:val="003905E9"/>
    <w:rsid w:val="003915B0"/>
    <w:rsid w:val="003A5330"/>
    <w:rsid w:val="003C2E71"/>
    <w:rsid w:val="003D05C9"/>
    <w:rsid w:val="003D6D37"/>
    <w:rsid w:val="003E133A"/>
    <w:rsid w:val="003E6E0C"/>
    <w:rsid w:val="003E7BEF"/>
    <w:rsid w:val="003F7B66"/>
    <w:rsid w:val="00415660"/>
    <w:rsid w:val="00415A69"/>
    <w:rsid w:val="0043197A"/>
    <w:rsid w:val="00432BDB"/>
    <w:rsid w:val="00432C58"/>
    <w:rsid w:val="004347FA"/>
    <w:rsid w:val="00437A62"/>
    <w:rsid w:val="00443C38"/>
    <w:rsid w:val="00451B8E"/>
    <w:rsid w:val="00455739"/>
    <w:rsid w:val="0045624C"/>
    <w:rsid w:val="004575A3"/>
    <w:rsid w:val="00457647"/>
    <w:rsid w:val="00466333"/>
    <w:rsid w:val="00472B26"/>
    <w:rsid w:val="00490A75"/>
    <w:rsid w:val="004B3258"/>
    <w:rsid w:val="004C166A"/>
    <w:rsid w:val="004C1EE4"/>
    <w:rsid w:val="004C508E"/>
    <w:rsid w:val="004E3582"/>
    <w:rsid w:val="004F53EB"/>
    <w:rsid w:val="005130E3"/>
    <w:rsid w:val="00516F9F"/>
    <w:rsid w:val="0052005A"/>
    <w:rsid w:val="00521D6B"/>
    <w:rsid w:val="005342BD"/>
    <w:rsid w:val="00536354"/>
    <w:rsid w:val="00557E6B"/>
    <w:rsid w:val="005614BB"/>
    <w:rsid w:val="00572732"/>
    <w:rsid w:val="00573A5C"/>
    <w:rsid w:val="005A0A48"/>
    <w:rsid w:val="005A2157"/>
    <w:rsid w:val="005A6BFA"/>
    <w:rsid w:val="005B1D6B"/>
    <w:rsid w:val="005C1564"/>
    <w:rsid w:val="005D35EE"/>
    <w:rsid w:val="005D6E6C"/>
    <w:rsid w:val="005E06B3"/>
    <w:rsid w:val="005E3BC6"/>
    <w:rsid w:val="005E3F0A"/>
    <w:rsid w:val="005E45F0"/>
    <w:rsid w:val="005F01CB"/>
    <w:rsid w:val="005F3316"/>
    <w:rsid w:val="0060463A"/>
    <w:rsid w:val="00615322"/>
    <w:rsid w:val="0061672C"/>
    <w:rsid w:val="00621D2B"/>
    <w:rsid w:val="00634FA6"/>
    <w:rsid w:val="006371B7"/>
    <w:rsid w:val="00645006"/>
    <w:rsid w:val="006468FF"/>
    <w:rsid w:val="00654576"/>
    <w:rsid w:val="00660AC5"/>
    <w:rsid w:val="00662E7C"/>
    <w:rsid w:val="006728D3"/>
    <w:rsid w:val="006812C2"/>
    <w:rsid w:val="00685AAF"/>
    <w:rsid w:val="00695431"/>
    <w:rsid w:val="0069687A"/>
    <w:rsid w:val="006A0245"/>
    <w:rsid w:val="006B088B"/>
    <w:rsid w:val="006B1E98"/>
    <w:rsid w:val="006B4E0A"/>
    <w:rsid w:val="006C3C6B"/>
    <w:rsid w:val="006C6C47"/>
    <w:rsid w:val="006D6B05"/>
    <w:rsid w:val="006E544D"/>
    <w:rsid w:val="006E5941"/>
    <w:rsid w:val="006F0637"/>
    <w:rsid w:val="00700E92"/>
    <w:rsid w:val="00706FF5"/>
    <w:rsid w:val="00711D9F"/>
    <w:rsid w:val="00711FD3"/>
    <w:rsid w:val="007217B6"/>
    <w:rsid w:val="0072261B"/>
    <w:rsid w:val="007322FA"/>
    <w:rsid w:val="0073390E"/>
    <w:rsid w:val="00737933"/>
    <w:rsid w:val="007405D2"/>
    <w:rsid w:val="007519A6"/>
    <w:rsid w:val="00752B2D"/>
    <w:rsid w:val="00770631"/>
    <w:rsid w:val="00774C32"/>
    <w:rsid w:val="00775851"/>
    <w:rsid w:val="007773F2"/>
    <w:rsid w:val="00784DE2"/>
    <w:rsid w:val="007A0E9B"/>
    <w:rsid w:val="007A7188"/>
    <w:rsid w:val="007A7F92"/>
    <w:rsid w:val="007B414D"/>
    <w:rsid w:val="007D02D3"/>
    <w:rsid w:val="007D7929"/>
    <w:rsid w:val="007E0A7E"/>
    <w:rsid w:val="007E4701"/>
    <w:rsid w:val="008073B2"/>
    <w:rsid w:val="0081428B"/>
    <w:rsid w:val="008152CF"/>
    <w:rsid w:val="00817307"/>
    <w:rsid w:val="00822F4F"/>
    <w:rsid w:val="00824E71"/>
    <w:rsid w:val="00830ED8"/>
    <w:rsid w:val="00835AD6"/>
    <w:rsid w:val="0083702A"/>
    <w:rsid w:val="00850A44"/>
    <w:rsid w:val="00865C7A"/>
    <w:rsid w:val="00870BED"/>
    <w:rsid w:val="008A0B96"/>
    <w:rsid w:val="008A156E"/>
    <w:rsid w:val="008A2D8F"/>
    <w:rsid w:val="008A511D"/>
    <w:rsid w:val="008A5628"/>
    <w:rsid w:val="008A7F6A"/>
    <w:rsid w:val="008B0925"/>
    <w:rsid w:val="008B23D8"/>
    <w:rsid w:val="008B560E"/>
    <w:rsid w:val="008B730B"/>
    <w:rsid w:val="008C08A9"/>
    <w:rsid w:val="008D0B73"/>
    <w:rsid w:val="008D663E"/>
    <w:rsid w:val="008D7EAC"/>
    <w:rsid w:val="008E1CAE"/>
    <w:rsid w:val="008F0CE2"/>
    <w:rsid w:val="008F784F"/>
    <w:rsid w:val="009032A5"/>
    <w:rsid w:val="00907FA5"/>
    <w:rsid w:val="00912BAC"/>
    <w:rsid w:val="00923DFB"/>
    <w:rsid w:val="0093065D"/>
    <w:rsid w:val="0093093F"/>
    <w:rsid w:val="00940E79"/>
    <w:rsid w:val="009422AE"/>
    <w:rsid w:val="009510E8"/>
    <w:rsid w:val="0095534A"/>
    <w:rsid w:val="00962D28"/>
    <w:rsid w:val="0096364E"/>
    <w:rsid w:val="00973624"/>
    <w:rsid w:val="009775E1"/>
    <w:rsid w:val="009816CA"/>
    <w:rsid w:val="00982B4E"/>
    <w:rsid w:val="009854C4"/>
    <w:rsid w:val="009907FB"/>
    <w:rsid w:val="00995A68"/>
    <w:rsid w:val="009A1C5C"/>
    <w:rsid w:val="009A3235"/>
    <w:rsid w:val="009A42F6"/>
    <w:rsid w:val="009B1678"/>
    <w:rsid w:val="009B1B0D"/>
    <w:rsid w:val="009B4667"/>
    <w:rsid w:val="009B6234"/>
    <w:rsid w:val="009C462A"/>
    <w:rsid w:val="009C4D2A"/>
    <w:rsid w:val="009C7183"/>
    <w:rsid w:val="009D427B"/>
    <w:rsid w:val="009D6C26"/>
    <w:rsid w:val="009F2011"/>
    <w:rsid w:val="009F4F41"/>
    <w:rsid w:val="009F694C"/>
    <w:rsid w:val="00A02ACB"/>
    <w:rsid w:val="00A15392"/>
    <w:rsid w:val="00A165D4"/>
    <w:rsid w:val="00A268EF"/>
    <w:rsid w:val="00A61DAA"/>
    <w:rsid w:val="00A677FF"/>
    <w:rsid w:val="00A7204A"/>
    <w:rsid w:val="00A847C5"/>
    <w:rsid w:val="00AA589D"/>
    <w:rsid w:val="00AB24B4"/>
    <w:rsid w:val="00AB708D"/>
    <w:rsid w:val="00AC2DF8"/>
    <w:rsid w:val="00AC3EDD"/>
    <w:rsid w:val="00AC5141"/>
    <w:rsid w:val="00AC6B50"/>
    <w:rsid w:val="00AE622C"/>
    <w:rsid w:val="00B17A9F"/>
    <w:rsid w:val="00B24778"/>
    <w:rsid w:val="00B2713B"/>
    <w:rsid w:val="00B31731"/>
    <w:rsid w:val="00B339E4"/>
    <w:rsid w:val="00B3442C"/>
    <w:rsid w:val="00B36427"/>
    <w:rsid w:val="00B44352"/>
    <w:rsid w:val="00B938EC"/>
    <w:rsid w:val="00B94BC5"/>
    <w:rsid w:val="00BA4A4F"/>
    <w:rsid w:val="00BB2371"/>
    <w:rsid w:val="00BC6D2F"/>
    <w:rsid w:val="00BD65DF"/>
    <w:rsid w:val="00BE03B8"/>
    <w:rsid w:val="00BE44C8"/>
    <w:rsid w:val="00BE5702"/>
    <w:rsid w:val="00BE5ECB"/>
    <w:rsid w:val="00BF1386"/>
    <w:rsid w:val="00BF73C3"/>
    <w:rsid w:val="00C04F63"/>
    <w:rsid w:val="00C21664"/>
    <w:rsid w:val="00C25368"/>
    <w:rsid w:val="00C30B52"/>
    <w:rsid w:val="00C33AB4"/>
    <w:rsid w:val="00C42489"/>
    <w:rsid w:val="00C47212"/>
    <w:rsid w:val="00C52B06"/>
    <w:rsid w:val="00C53A3A"/>
    <w:rsid w:val="00C71516"/>
    <w:rsid w:val="00C74373"/>
    <w:rsid w:val="00C766D7"/>
    <w:rsid w:val="00C82AB8"/>
    <w:rsid w:val="00CA53C7"/>
    <w:rsid w:val="00CB18D4"/>
    <w:rsid w:val="00CB3875"/>
    <w:rsid w:val="00CC11B1"/>
    <w:rsid w:val="00CC2690"/>
    <w:rsid w:val="00CC2FD5"/>
    <w:rsid w:val="00CE3549"/>
    <w:rsid w:val="00CE3871"/>
    <w:rsid w:val="00CE482D"/>
    <w:rsid w:val="00CF41F5"/>
    <w:rsid w:val="00CF51F0"/>
    <w:rsid w:val="00CF68BE"/>
    <w:rsid w:val="00CF6EF5"/>
    <w:rsid w:val="00D0197D"/>
    <w:rsid w:val="00D01C19"/>
    <w:rsid w:val="00D01C38"/>
    <w:rsid w:val="00D20CE9"/>
    <w:rsid w:val="00D2520D"/>
    <w:rsid w:val="00D262B9"/>
    <w:rsid w:val="00D33F63"/>
    <w:rsid w:val="00D37878"/>
    <w:rsid w:val="00D4493C"/>
    <w:rsid w:val="00D45D7F"/>
    <w:rsid w:val="00D514BF"/>
    <w:rsid w:val="00D52787"/>
    <w:rsid w:val="00D55B80"/>
    <w:rsid w:val="00D55E4C"/>
    <w:rsid w:val="00D701A5"/>
    <w:rsid w:val="00D7233F"/>
    <w:rsid w:val="00D7409E"/>
    <w:rsid w:val="00D7490B"/>
    <w:rsid w:val="00D8082C"/>
    <w:rsid w:val="00D822F1"/>
    <w:rsid w:val="00D82C4F"/>
    <w:rsid w:val="00D85D37"/>
    <w:rsid w:val="00DC0EC8"/>
    <w:rsid w:val="00DD5027"/>
    <w:rsid w:val="00DE4A4B"/>
    <w:rsid w:val="00DF6C7A"/>
    <w:rsid w:val="00E02A55"/>
    <w:rsid w:val="00E02D36"/>
    <w:rsid w:val="00E15F2C"/>
    <w:rsid w:val="00E34F37"/>
    <w:rsid w:val="00E46B01"/>
    <w:rsid w:val="00E60543"/>
    <w:rsid w:val="00E65A4C"/>
    <w:rsid w:val="00E66F21"/>
    <w:rsid w:val="00E67AB7"/>
    <w:rsid w:val="00E70BB8"/>
    <w:rsid w:val="00E727A4"/>
    <w:rsid w:val="00E81F69"/>
    <w:rsid w:val="00E908E7"/>
    <w:rsid w:val="00E90B9A"/>
    <w:rsid w:val="00E9130E"/>
    <w:rsid w:val="00E93287"/>
    <w:rsid w:val="00E94327"/>
    <w:rsid w:val="00EA05AE"/>
    <w:rsid w:val="00EA18D7"/>
    <w:rsid w:val="00EA1ED6"/>
    <w:rsid w:val="00EC3A4F"/>
    <w:rsid w:val="00EC4306"/>
    <w:rsid w:val="00EC57A7"/>
    <w:rsid w:val="00ED1229"/>
    <w:rsid w:val="00ED4BBE"/>
    <w:rsid w:val="00EE1E94"/>
    <w:rsid w:val="00EE49D0"/>
    <w:rsid w:val="00F10112"/>
    <w:rsid w:val="00F1636F"/>
    <w:rsid w:val="00F166D4"/>
    <w:rsid w:val="00F45027"/>
    <w:rsid w:val="00F45D0D"/>
    <w:rsid w:val="00F774CC"/>
    <w:rsid w:val="00F80E45"/>
    <w:rsid w:val="00F8278E"/>
    <w:rsid w:val="00F91523"/>
    <w:rsid w:val="00F94BBC"/>
    <w:rsid w:val="00F95B5F"/>
    <w:rsid w:val="00F976A4"/>
    <w:rsid w:val="00FA481C"/>
    <w:rsid w:val="00FB141D"/>
    <w:rsid w:val="00FB3011"/>
    <w:rsid w:val="00FB3C3D"/>
    <w:rsid w:val="00FB52F8"/>
    <w:rsid w:val="00FC3907"/>
    <w:rsid w:val="00FD3760"/>
    <w:rsid w:val="00FD60A2"/>
    <w:rsid w:val="00FE1F6C"/>
    <w:rsid w:val="00FF1FA4"/>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5B219-3B97-4F06-9DD9-A9E69528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245"/>
    <w:pPr>
      <w:suppressAutoHyphens/>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
    <w:qFormat/>
    <w:rsid w:val="007773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773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773F2"/>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7773F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390E"/>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73390E"/>
    <w:pPr>
      <w:spacing w:after="240"/>
    </w:pPr>
  </w:style>
  <w:style w:type="paragraph" w:customStyle="1" w:styleId="10sp0nospaceafter">
    <w:name w:val="_1.0sp 0&quot; (no space after)"/>
    <w:basedOn w:val="Normal0"/>
    <w:rsid w:val="0073390E"/>
  </w:style>
  <w:style w:type="paragraph" w:customStyle="1" w:styleId="10sp05">
    <w:name w:val="_1.0sp 0.5&quot;"/>
    <w:basedOn w:val="Normal0"/>
    <w:rsid w:val="0073390E"/>
    <w:pPr>
      <w:spacing w:after="240"/>
      <w:ind w:firstLine="720"/>
    </w:pPr>
  </w:style>
  <w:style w:type="paragraph" w:customStyle="1" w:styleId="10sp1">
    <w:name w:val="_1.0sp 1&quot;"/>
    <w:basedOn w:val="Normal0"/>
    <w:rsid w:val="0073390E"/>
    <w:pPr>
      <w:spacing w:after="240"/>
      <w:ind w:firstLine="1440"/>
    </w:pPr>
  </w:style>
  <w:style w:type="paragraph" w:customStyle="1" w:styleId="10sp15">
    <w:name w:val="_1.0sp 1.5&quot;"/>
    <w:basedOn w:val="Normal0"/>
    <w:rsid w:val="0073390E"/>
    <w:pPr>
      <w:spacing w:after="240"/>
      <w:ind w:firstLine="2160"/>
    </w:pPr>
  </w:style>
  <w:style w:type="paragraph" w:customStyle="1" w:styleId="10sp2">
    <w:name w:val="_1.0sp 2&quot;"/>
    <w:basedOn w:val="Normal0"/>
    <w:qFormat/>
    <w:rsid w:val="0073390E"/>
    <w:pPr>
      <w:spacing w:after="240"/>
      <w:ind w:firstLine="2880"/>
    </w:pPr>
  </w:style>
  <w:style w:type="paragraph" w:customStyle="1" w:styleId="10spCentered">
    <w:name w:val="_1.0sp Centered"/>
    <w:basedOn w:val="Normal0"/>
    <w:rsid w:val="0073390E"/>
    <w:pPr>
      <w:spacing w:after="240"/>
      <w:jc w:val="center"/>
    </w:pPr>
  </w:style>
  <w:style w:type="paragraph" w:customStyle="1" w:styleId="10spCenterednospaceafter">
    <w:name w:val="_1.0sp Centered (no space after)"/>
    <w:basedOn w:val="Normal0"/>
    <w:rsid w:val="0073390E"/>
    <w:pPr>
      <w:jc w:val="center"/>
    </w:pPr>
  </w:style>
  <w:style w:type="paragraph" w:customStyle="1" w:styleId="10spHanging05">
    <w:name w:val="_1.0sp Hanging 0.5&quot;"/>
    <w:basedOn w:val="Normal0"/>
    <w:rsid w:val="0073390E"/>
    <w:pPr>
      <w:spacing w:after="240"/>
      <w:ind w:left="720" w:hanging="720"/>
    </w:pPr>
  </w:style>
  <w:style w:type="paragraph" w:customStyle="1" w:styleId="10spHanging05nospaceafter">
    <w:name w:val="_1.0sp Hanging 0.5&quot; (no space after)"/>
    <w:basedOn w:val="Normal0"/>
    <w:rsid w:val="0073390E"/>
    <w:pPr>
      <w:ind w:left="720" w:hanging="720"/>
    </w:pPr>
  </w:style>
  <w:style w:type="paragraph" w:customStyle="1" w:styleId="10spHanging1">
    <w:name w:val="_1.0sp Hanging 1&quot;"/>
    <w:basedOn w:val="Normal0"/>
    <w:rsid w:val="0073390E"/>
    <w:pPr>
      <w:spacing w:after="240"/>
      <w:ind w:left="1440" w:hanging="720"/>
    </w:pPr>
  </w:style>
  <w:style w:type="paragraph" w:customStyle="1" w:styleId="10spHanging15">
    <w:name w:val="_1.0sp Hanging 1.5&quot;"/>
    <w:basedOn w:val="Normal0"/>
    <w:rsid w:val="0073390E"/>
    <w:pPr>
      <w:spacing w:after="240"/>
      <w:ind w:left="2160" w:hanging="720"/>
    </w:pPr>
  </w:style>
  <w:style w:type="paragraph" w:customStyle="1" w:styleId="10spHanging2">
    <w:name w:val="_1.0sp Hanging 2&quot;"/>
    <w:basedOn w:val="Normal0"/>
    <w:qFormat/>
    <w:rsid w:val="0073390E"/>
    <w:pPr>
      <w:spacing w:after="240"/>
      <w:ind w:left="2880" w:hanging="720"/>
    </w:pPr>
  </w:style>
  <w:style w:type="paragraph" w:customStyle="1" w:styleId="10spLeftInd05">
    <w:name w:val="_1.0sp Left Ind 0.5&quot;"/>
    <w:basedOn w:val="Normal0"/>
    <w:rsid w:val="0073390E"/>
    <w:pPr>
      <w:spacing w:after="240"/>
      <w:ind w:left="720"/>
    </w:pPr>
  </w:style>
  <w:style w:type="paragraph" w:customStyle="1" w:styleId="10spLeftInd05nospaceafter">
    <w:name w:val="_1.0sp Left Ind 0.5&quot; (no space after)"/>
    <w:basedOn w:val="Normal0"/>
    <w:rsid w:val="0073390E"/>
    <w:pPr>
      <w:ind w:left="720"/>
    </w:pPr>
  </w:style>
  <w:style w:type="paragraph" w:customStyle="1" w:styleId="10spLeftInd1">
    <w:name w:val="_1.0sp Left Ind 1&quot;"/>
    <w:basedOn w:val="Normal0"/>
    <w:rsid w:val="0073390E"/>
    <w:pPr>
      <w:spacing w:after="240"/>
      <w:ind w:left="1440"/>
    </w:pPr>
  </w:style>
  <w:style w:type="paragraph" w:customStyle="1" w:styleId="10spLeftInd15">
    <w:name w:val="_1.0sp Left Ind 1.5&quot;"/>
    <w:basedOn w:val="Normal0"/>
    <w:rsid w:val="0073390E"/>
    <w:pPr>
      <w:spacing w:after="240"/>
      <w:ind w:left="2160"/>
    </w:pPr>
  </w:style>
  <w:style w:type="paragraph" w:customStyle="1" w:styleId="10spLeftInd2">
    <w:name w:val="_1.0sp Left Ind 2&quot;"/>
    <w:basedOn w:val="Normal0"/>
    <w:rsid w:val="0073390E"/>
    <w:pPr>
      <w:spacing w:after="240"/>
      <w:ind w:left="2880"/>
    </w:pPr>
  </w:style>
  <w:style w:type="paragraph" w:customStyle="1" w:styleId="10spLeft-Right05">
    <w:name w:val="_1.0sp Left-Right 0.5&quot;"/>
    <w:basedOn w:val="Normal0"/>
    <w:rsid w:val="0073390E"/>
    <w:pPr>
      <w:spacing w:after="240"/>
      <w:ind w:left="720" w:right="720"/>
    </w:pPr>
  </w:style>
  <w:style w:type="paragraph" w:customStyle="1" w:styleId="10spLeft-Right1">
    <w:name w:val="_1.0sp Left-Right 1&quot;"/>
    <w:basedOn w:val="Normal0"/>
    <w:rsid w:val="0073390E"/>
    <w:pPr>
      <w:spacing w:after="240"/>
      <w:ind w:left="1440" w:right="1440"/>
    </w:pPr>
  </w:style>
  <w:style w:type="paragraph" w:customStyle="1" w:styleId="10spLeft-Right15">
    <w:name w:val="_1.0sp Left-Right 1.5&quot;"/>
    <w:basedOn w:val="Normal0"/>
    <w:rsid w:val="0073390E"/>
    <w:pPr>
      <w:spacing w:after="240"/>
      <w:ind w:left="2160" w:right="2160"/>
    </w:pPr>
  </w:style>
  <w:style w:type="paragraph" w:customStyle="1" w:styleId="10spLeft-Right2">
    <w:name w:val="_1.0sp Left-Right 2&quot;"/>
    <w:basedOn w:val="Normal0"/>
    <w:qFormat/>
    <w:rsid w:val="0073390E"/>
    <w:pPr>
      <w:spacing w:after="240"/>
      <w:ind w:left="2880" w:right="2880"/>
    </w:pPr>
  </w:style>
  <w:style w:type="paragraph" w:customStyle="1" w:styleId="10spRightAligned">
    <w:name w:val="_1.0sp Right Aligned"/>
    <w:basedOn w:val="Normal0"/>
    <w:rsid w:val="0073390E"/>
    <w:pPr>
      <w:spacing w:after="240"/>
      <w:jc w:val="right"/>
    </w:pPr>
  </w:style>
  <w:style w:type="paragraph" w:customStyle="1" w:styleId="15sp0">
    <w:name w:val="_1.5sp 0&quot;"/>
    <w:basedOn w:val="Normal0"/>
    <w:rsid w:val="0073390E"/>
    <w:pPr>
      <w:spacing w:line="360" w:lineRule="auto"/>
    </w:pPr>
  </w:style>
  <w:style w:type="paragraph" w:customStyle="1" w:styleId="15sp05">
    <w:name w:val="_1.5sp 0.5&quot;"/>
    <w:basedOn w:val="Normal0"/>
    <w:rsid w:val="0073390E"/>
    <w:pPr>
      <w:spacing w:line="360" w:lineRule="auto"/>
      <w:ind w:firstLine="720"/>
    </w:pPr>
  </w:style>
  <w:style w:type="paragraph" w:customStyle="1" w:styleId="15sp1">
    <w:name w:val="_1.5sp 1&quot;"/>
    <w:basedOn w:val="Normal0"/>
    <w:rsid w:val="0073390E"/>
    <w:pPr>
      <w:spacing w:line="360" w:lineRule="auto"/>
      <w:ind w:firstLine="1440"/>
    </w:pPr>
  </w:style>
  <w:style w:type="paragraph" w:customStyle="1" w:styleId="15sp15">
    <w:name w:val="_1.5sp 1.5&quot;"/>
    <w:basedOn w:val="Normal0"/>
    <w:rsid w:val="0073390E"/>
    <w:pPr>
      <w:spacing w:line="360" w:lineRule="auto"/>
      <w:ind w:firstLine="2160"/>
    </w:pPr>
  </w:style>
  <w:style w:type="paragraph" w:customStyle="1" w:styleId="15sp2">
    <w:name w:val="_1.5sp 2&quot;"/>
    <w:basedOn w:val="Normal0"/>
    <w:qFormat/>
    <w:rsid w:val="0073390E"/>
    <w:pPr>
      <w:spacing w:line="360" w:lineRule="auto"/>
      <w:ind w:firstLine="2880"/>
    </w:pPr>
  </w:style>
  <w:style w:type="paragraph" w:customStyle="1" w:styleId="15spCentered">
    <w:name w:val="_1.5sp Centered"/>
    <w:basedOn w:val="Normal0"/>
    <w:rsid w:val="0073390E"/>
    <w:pPr>
      <w:spacing w:line="360" w:lineRule="auto"/>
      <w:jc w:val="center"/>
    </w:pPr>
  </w:style>
  <w:style w:type="paragraph" w:customStyle="1" w:styleId="15spHanging05">
    <w:name w:val="_1.5sp Hanging 0.5&quot;"/>
    <w:basedOn w:val="Normal0"/>
    <w:rsid w:val="0073390E"/>
    <w:pPr>
      <w:spacing w:line="360" w:lineRule="auto"/>
      <w:ind w:left="720" w:hanging="720"/>
    </w:pPr>
  </w:style>
  <w:style w:type="paragraph" w:customStyle="1" w:styleId="15spHanging1">
    <w:name w:val="_1.5sp Hanging 1&quot;"/>
    <w:basedOn w:val="Normal0"/>
    <w:rsid w:val="0073390E"/>
    <w:pPr>
      <w:spacing w:line="360" w:lineRule="auto"/>
      <w:ind w:left="1440" w:hanging="720"/>
    </w:pPr>
  </w:style>
  <w:style w:type="paragraph" w:customStyle="1" w:styleId="15spHanging15">
    <w:name w:val="_1.5sp Hanging 1.5&quot;"/>
    <w:basedOn w:val="Normal0"/>
    <w:rsid w:val="0073390E"/>
    <w:pPr>
      <w:spacing w:line="360" w:lineRule="auto"/>
      <w:ind w:left="2160" w:hanging="720"/>
    </w:pPr>
  </w:style>
  <w:style w:type="paragraph" w:customStyle="1" w:styleId="15spHanging2">
    <w:name w:val="_1.5sp Hanging 2&quot;"/>
    <w:basedOn w:val="Normal0"/>
    <w:qFormat/>
    <w:rsid w:val="0073390E"/>
    <w:pPr>
      <w:spacing w:line="360" w:lineRule="auto"/>
      <w:ind w:left="2880" w:hanging="720"/>
    </w:pPr>
  </w:style>
  <w:style w:type="paragraph" w:customStyle="1" w:styleId="15spLeftInd05">
    <w:name w:val="_1.5sp Left Ind 0.5&quot;"/>
    <w:basedOn w:val="Normal0"/>
    <w:rsid w:val="0073390E"/>
    <w:pPr>
      <w:spacing w:line="360" w:lineRule="auto"/>
      <w:ind w:left="720"/>
    </w:pPr>
  </w:style>
  <w:style w:type="paragraph" w:customStyle="1" w:styleId="15spLeftInd1">
    <w:name w:val="_1.5sp Left Ind 1&quot;"/>
    <w:basedOn w:val="Normal0"/>
    <w:rsid w:val="0073390E"/>
    <w:pPr>
      <w:spacing w:line="360" w:lineRule="auto"/>
      <w:ind w:left="1440"/>
    </w:pPr>
  </w:style>
  <w:style w:type="paragraph" w:customStyle="1" w:styleId="15spLeftInd15">
    <w:name w:val="_1.5sp Left Ind 1.5&quot;"/>
    <w:basedOn w:val="Normal0"/>
    <w:rsid w:val="0073390E"/>
    <w:pPr>
      <w:spacing w:line="360" w:lineRule="auto"/>
      <w:ind w:left="2160"/>
    </w:pPr>
  </w:style>
  <w:style w:type="paragraph" w:customStyle="1" w:styleId="15spLeftInd2">
    <w:name w:val="_1.5sp Left Ind 2&quot;"/>
    <w:basedOn w:val="Normal0"/>
    <w:rsid w:val="0073390E"/>
    <w:pPr>
      <w:spacing w:line="360" w:lineRule="auto"/>
      <w:ind w:left="2880"/>
    </w:pPr>
  </w:style>
  <w:style w:type="paragraph" w:customStyle="1" w:styleId="15spLeft-Right05">
    <w:name w:val="_1.5sp Left-Right 0.5&quot;"/>
    <w:basedOn w:val="Normal0"/>
    <w:rsid w:val="0073390E"/>
    <w:pPr>
      <w:spacing w:line="360" w:lineRule="auto"/>
      <w:ind w:left="720" w:right="720"/>
    </w:pPr>
  </w:style>
  <w:style w:type="paragraph" w:customStyle="1" w:styleId="15spLeft-Right1">
    <w:name w:val="_1.5sp Left-Right 1&quot;"/>
    <w:basedOn w:val="Normal0"/>
    <w:rsid w:val="0073390E"/>
    <w:pPr>
      <w:spacing w:line="360" w:lineRule="auto"/>
      <w:ind w:left="1440" w:right="1440"/>
    </w:pPr>
  </w:style>
  <w:style w:type="paragraph" w:customStyle="1" w:styleId="15spLeft-Right15">
    <w:name w:val="_1.5sp Left-Right 1.5&quot;"/>
    <w:basedOn w:val="Normal0"/>
    <w:rsid w:val="0073390E"/>
    <w:pPr>
      <w:spacing w:line="360" w:lineRule="auto"/>
      <w:ind w:left="2160" w:right="2160"/>
    </w:pPr>
  </w:style>
  <w:style w:type="paragraph" w:customStyle="1" w:styleId="15spLeft-Right2">
    <w:name w:val="_1.5sp Left-Right 2&quot;"/>
    <w:basedOn w:val="Normal0"/>
    <w:qFormat/>
    <w:rsid w:val="0073390E"/>
    <w:pPr>
      <w:spacing w:line="360" w:lineRule="auto"/>
      <w:ind w:left="2880" w:right="2880"/>
    </w:pPr>
  </w:style>
  <w:style w:type="paragraph" w:customStyle="1" w:styleId="15spRightAligned">
    <w:name w:val="_1.5sp Right Aligned"/>
    <w:basedOn w:val="Normal0"/>
    <w:rsid w:val="0073390E"/>
    <w:pPr>
      <w:spacing w:line="360" w:lineRule="auto"/>
      <w:jc w:val="right"/>
    </w:pPr>
  </w:style>
  <w:style w:type="paragraph" w:customStyle="1" w:styleId="20sp0">
    <w:name w:val="_2.0sp 0&quot;"/>
    <w:basedOn w:val="Normal0"/>
    <w:rsid w:val="0073390E"/>
    <w:pPr>
      <w:spacing w:line="480" w:lineRule="auto"/>
    </w:pPr>
  </w:style>
  <w:style w:type="paragraph" w:customStyle="1" w:styleId="20sp05">
    <w:name w:val="_2.0sp 0.5&quot;"/>
    <w:basedOn w:val="Normal0"/>
    <w:rsid w:val="0073390E"/>
    <w:pPr>
      <w:spacing w:line="480" w:lineRule="auto"/>
      <w:ind w:firstLine="720"/>
    </w:pPr>
  </w:style>
  <w:style w:type="paragraph" w:customStyle="1" w:styleId="20sp1">
    <w:name w:val="_2.0sp 1&quot;"/>
    <w:basedOn w:val="Normal0"/>
    <w:rsid w:val="0073390E"/>
    <w:pPr>
      <w:spacing w:line="480" w:lineRule="auto"/>
      <w:ind w:firstLine="1440"/>
    </w:pPr>
  </w:style>
  <w:style w:type="paragraph" w:customStyle="1" w:styleId="20sp15">
    <w:name w:val="_2.0sp 1.5&quot;"/>
    <w:basedOn w:val="Normal0"/>
    <w:rsid w:val="0073390E"/>
    <w:pPr>
      <w:spacing w:line="480" w:lineRule="auto"/>
      <w:ind w:firstLine="2160"/>
    </w:pPr>
  </w:style>
  <w:style w:type="paragraph" w:customStyle="1" w:styleId="20sp2">
    <w:name w:val="_2.0sp 2&quot;"/>
    <w:basedOn w:val="Normal0"/>
    <w:qFormat/>
    <w:rsid w:val="0073390E"/>
    <w:pPr>
      <w:spacing w:line="480" w:lineRule="auto"/>
      <w:ind w:firstLine="2880"/>
    </w:pPr>
  </w:style>
  <w:style w:type="paragraph" w:customStyle="1" w:styleId="20spCentered">
    <w:name w:val="_2.0sp Centered"/>
    <w:basedOn w:val="Normal0"/>
    <w:rsid w:val="0073390E"/>
    <w:pPr>
      <w:spacing w:line="480" w:lineRule="auto"/>
      <w:jc w:val="center"/>
    </w:pPr>
  </w:style>
  <w:style w:type="paragraph" w:customStyle="1" w:styleId="20spHanging05">
    <w:name w:val="_2.0sp Hanging 0.5&quot;"/>
    <w:basedOn w:val="Normal0"/>
    <w:rsid w:val="0073390E"/>
    <w:pPr>
      <w:spacing w:line="480" w:lineRule="auto"/>
      <w:ind w:left="720" w:hanging="720"/>
    </w:pPr>
  </w:style>
  <w:style w:type="paragraph" w:customStyle="1" w:styleId="20spHanging1">
    <w:name w:val="_2.0sp Hanging 1&quot;"/>
    <w:basedOn w:val="Normal0"/>
    <w:rsid w:val="0073390E"/>
    <w:pPr>
      <w:spacing w:line="480" w:lineRule="auto"/>
      <w:ind w:left="1440" w:hanging="720"/>
    </w:pPr>
  </w:style>
  <w:style w:type="paragraph" w:customStyle="1" w:styleId="20spHanging15">
    <w:name w:val="_2.0sp Hanging 1.5&quot;"/>
    <w:basedOn w:val="Normal0"/>
    <w:rsid w:val="0073390E"/>
    <w:pPr>
      <w:spacing w:line="480" w:lineRule="auto"/>
      <w:ind w:left="2160" w:hanging="720"/>
    </w:pPr>
  </w:style>
  <w:style w:type="paragraph" w:customStyle="1" w:styleId="20spHanging2">
    <w:name w:val="_2.0sp Hanging 2&quot;"/>
    <w:basedOn w:val="Normal0"/>
    <w:qFormat/>
    <w:rsid w:val="0073390E"/>
    <w:pPr>
      <w:spacing w:line="480" w:lineRule="auto"/>
      <w:ind w:left="2880" w:hanging="720"/>
    </w:pPr>
  </w:style>
  <w:style w:type="paragraph" w:customStyle="1" w:styleId="20spLeftInd05">
    <w:name w:val="_2.0sp Left Ind 0.5&quot;"/>
    <w:basedOn w:val="Normal0"/>
    <w:rsid w:val="0073390E"/>
    <w:pPr>
      <w:spacing w:line="480" w:lineRule="auto"/>
      <w:ind w:left="720"/>
    </w:pPr>
  </w:style>
  <w:style w:type="paragraph" w:customStyle="1" w:styleId="20spLeftInd1">
    <w:name w:val="_2.0sp Left Ind 1&quot;"/>
    <w:basedOn w:val="Normal0"/>
    <w:rsid w:val="0073390E"/>
    <w:pPr>
      <w:spacing w:line="480" w:lineRule="auto"/>
      <w:ind w:left="1440"/>
    </w:pPr>
  </w:style>
  <w:style w:type="paragraph" w:customStyle="1" w:styleId="20spLeftInd15">
    <w:name w:val="_2.0sp Left Ind 1.5&quot;"/>
    <w:basedOn w:val="Normal0"/>
    <w:rsid w:val="0073390E"/>
    <w:pPr>
      <w:spacing w:line="480" w:lineRule="auto"/>
      <w:ind w:left="2160"/>
    </w:pPr>
  </w:style>
  <w:style w:type="paragraph" w:customStyle="1" w:styleId="20spLeftInd2">
    <w:name w:val="_2.0sp Left Ind 2&quot;"/>
    <w:basedOn w:val="Normal0"/>
    <w:rsid w:val="0073390E"/>
    <w:pPr>
      <w:spacing w:line="480" w:lineRule="auto"/>
      <w:ind w:left="2880"/>
    </w:pPr>
  </w:style>
  <w:style w:type="paragraph" w:customStyle="1" w:styleId="20spLeft-Right05">
    <w:name w:val="_2.0sp Left-Right 0.5&quot;"/>
    <w:basedOn w:val="Normal0"/>
    <w:rsid w:val="0073390E"/>
    <w:pPr>
      <w:spacing w:line="480" w:lineRule="auto"/>
      <w:ind w:left="720" w:right="720"/>
    </w:pPr>
  </w:style>
  <w:style w:type="paragraph" w:customStyle="1" w:styleId="20spLeft-Right1">
    <w:name w:val="_2.0sp Left-Right 1&quot;"/>
    <w:basedOn w:val="Normal0"/>
    <w:rsid w:val="0073390E"/>
    <w:pPr>
      <w:spacing w:line="480" w:lineRule="auto"/>
      <w:ind w:left="1440" w:right="1440"/>
    </w:pPr>
  </w:style>
  <w:style w:type="paragraph" w:customStyle="1" w:styleId="20spLeft-Right15">
    <w:name w:val="_2.0sp Left-Right 1.5&quot;"/>
    <w:basedOn w:val="Normal0"/>
    <w:rsid w:val="0073390E"/>
    <w:pPr>
      <w:spacing w:line="480" w:lineRule="auto"/>
      <w:ind w:left="2160" w:right="2160"/>
    </w:pPr>
  </w:style>
  <w:style w:type="paragraph" w:customStyle="1" w:styleId="20spLeft-Right2">
    <w:name w:val="_2.0sp Left-Right 2&quot;"/>
    <w:basedOn w:val="Normal0"/>
    <w:qFormat/>
    <w:rsid w:val="0073390E"/>
    <w:pPr>
      <w:spacing w:line="480" w:lineRule="auto"/>
      <w:ind w:left="2880" w:right="2880"/>
    </w:pPr>
  </w:style>
  <w:style w:type="paragraph" w:customStyle="1" w:styleId="20spRightAligned">
    <w:name w:val="_2.0sp Right Aligned"/>
    <w:basedOn w:val="Normal0"/>
    <w:rsid w:val="0073390E"/>
    <w:pPr>
      <w:spacing w:line="480" w:lineRule="auto"/>
      <w:jc w:val="right"/>
    </w:pPr>
  </w:style>
  <w:style w:type="paragraph" w:customStyle="1" w:styleId="CustomHeading1">
    <w:name w:val="_Custom Heading 1"/>
    <w:basedOn w:val="Normal0"/>
    <w:rsid w:val="0073390E"/>
    <w:pPr>
      <w:keepNext/>
      <w:keepLines/>
      <w:spacing w:after="240"/>
      <w:jc w:val="center"/>
    </w:pPr>
  </w:style>
  <w:style w:type="paragraph" w:customStyle="1" w:styleId="CustomHeading2">
    <w:name w:val="_Custom Heading 2"/>
    <w:basedOn w:val="Normal0"/>
    <w:rsid w:val="0073390E"/>
    <w:pPr>
      <w:keepNext/>
      <w:keepLines/>
      <w:spacing w:after="240"/>
      <w:jc w:val="center"/>
    </w:pPr>
  </w:style>
  <w:style w:type="paragraph" w:customStyle="1" w:styleId="CustomHeading3">
    <w:name w:val="_Custom Heading 3"/>
    <w:basedOn w:val="Normal0"/>
    <w:rsid w:val="0073390E"/>
    <w:pPr>
      <w:keepNext/>
      <w:keepLines/>
      <w:spacing w:after="240"/>
      <w:jc w:val="center"/>
    </w:pPr>
  </w:style>
  <w:style w:type="paragraph" w:customStyle="1" w:styleId="CustomHeading4">
    <w:name w:val="_Custom Heading 4"/>
    <w:basedOn w:val="Normal0"/>
    <w:rsid w:val="0073390E"/>
    <w:pPr>
      <w:keepNext/>
      <w:keepLines/>
      <w:spacing w:after="240"/>
      <w:jc w:val="center"/>
    </w:pPr>
  </w:style>
  <w:style w:type="paragraph" w:customStyle="1" w:styleId="CustomHeading5">
    <w:name w:val="_Custom Heading 5"/>
    <w:basedOn w:val="Normal0"/>
    <w:rsid w:val="0073390E"/>
    <w:pPr>
      <w:keepNext/>
      <w:keepLines/>
      <w:spacing w:after="240"/>
      <w:jc w:val="center"/>
    </w:pPr>
  </w:style>
  <w:style w:type="paragraph" w:customStyle="1" w:styleId="CustomHeading6">
    <w:name w:val="_Custom Heading 6"/>
    <w:basedOn w:val="Normal0"/>
    <w:rsid w:val="0073390E"/>
    <w:pPr>
      <w:keepNext/>
      <w:keepLines/>
      <w:spacing w:after="240"/>
      <w:jc w:val="center"/>
    </w:pPr>
  </w:style>
  <w:style w:type="paragraph" w:customStyle="1" w:styleId="CustomParagraph1">
    <w:name w:val="_Custom Paragraph 1"/>
    <w:basedOn w:val="Normal0"/>
    <w:rsid w:val="0073390E"/>
    <w:pPr>
      <w:spacing w:after="240"/>
    </w:pPr>
  </w:style>
  <w:style w:type="paragraph" w:customStyle="1" w:styleId="CustomParagraph2">
    <w:name w:val="_Custom Paragraph 2"/>
    <w:basedOn w:val="Normal0"/>
    <w:rsid w:val="0073390E"/>
    <w:pPr>
      <w:spacing w:after="240"/>
    </w:pPr>
  </w:style>
  <w:style w:type="paragraph" w:customStyle="1" w:styleId="CustomParagraph3">
    <w:name w:val="_Custom Paragraph 3"/>
    <w:basedOn w:val="Normal0"/>
    <w:rsid w:val="0073390E"/>
    <w:pPr>
      <w:spacing w:after="240"/>
    </w:pPr>
  </w:style>
  <w:style w:type="paragraph" w:customStyle="1" w:styleId="CustomParagraph4">
    <w:name w:val="_Custom Paragraph 4"/>
    <w:basedOn w:val="Normal0"/>
    <w:rsid w:val="0073390E"/>
    <w:pPr>
      <w:spacing w:after="240"/>
    </w:pPr>
  </w:style>
  <w:style w:type="paragraph" w:customStyle="1" w:styleId="CustomParagraph5">
    <w:name w:val="_Custom Paragraph 5"/>
    <w:basedOn w:val="Normal0"/>
    <w:rsid w:val="0073390E"/>
    <w:pPr>
      <w:spacing w:after="240"/>
    </w:pPr>
  </w:style>
  <w:style w:type="paragraph" w:customStyle="1" w:styleId="CustomParagraph6">
    <w:name w:val="_Custom Paragraph 6"/>
    <w:basedOn w:val="Normal0"/>
    <w:rsid w:val="0073390E"/>
    <w:pPr>
      <w:spacing w:after="240"/>
    </w:pPr>
  </w:style>
  <w:style w:type="paragraph" w:customStyle="1" w:styleId="HdgCenter">
    <w:name w:val="_Hdg Center"/>
    <w:basedOn w:val="Normal0"/>
    <w:rsid w:val="0073390E"/>
    <w:pPr>
      <w:keepNext/>
      <w:keepLines/>
      <w:spacing w:after="240"/>
      <w:jc w:val="center"/>
    </w:pPr>
  </w:style>
  <w:style w:type="paragraph" w:customStyle="1" w:styleId="HdgCenterBold">
    <w:name w:val="_Hdg Center Bold"/>
    <w:basedOn w:val="Normal0"/>
    <w:rsid w:val="0073390E"/>
    <w:pPr>
      <w:keepNext/>
      <w:keepLines/>
      <w:spacing w:after="240"/>
      <w:jc w:val="center"/>
    </w:pPr>
    <w:rPr>
      <w:b/>
    </w:rPr>
  </w:style>
  <w:style w:type="paragraph" w:customStyle="1" w:styleId="HdgCenterBold-Italic">
    <w:name w:val="_Hdg Center Bold-Italic"/>
    <w:basedOn w:val="Normal0"/>
    <w:rsid w:val="0073390E"/>
    <w:pPr>
      <w:keepNext/>
      <w:keepLines/>
      <w:spacing w:after="240"/>
      <w:jc w:val="center"/>
    </w:pPr>
    <w:rPr>
      <w:b/>
      <w:i/>
    </w:rPr>
  </w:style>
  <w:style w:type="paragraph" w:customStyle="1" w:styleId="HdgCenterBold-Und">
    <w:name w:val="_Hdg Center Bold-Und"/>
    <w:basedOn w:val="Normal0"/>
    <w:rsid w:val="0073390E"/>
    <w:pPr>
      <w:keepNext/>
      <w:keepLines/>
      <w:spacing w:after="240"/>
      <w:jc w:val="center"/>
    </w:pPr>
    <w:rPr>
      <w:b/>
      <w:u w:val="single"/>
    </w:rPr>
  </w:style>
  <w:style w:type="paragraph" w:customStyle="1" w:styleId="HdgCenterBold-Und-Italic">
    <w:name w:val="_Hdg Center Bold-Und-Italic"/>
    <w:basedOn w:val="Normal0"/>
    <w:rsid w:val="0073390E"/>
    <w:pPr>
      <w:keepNext/>
      <w:keepLines/>
      <w:spacing w:after="240"/>
      <w:jc w:val="center"/>
    </w:pPr>
    <w:rPr>
      <w:b/>
      <w:i/>
      <w:u w:val="single"/>
    </w:rPr>
  </w:style>
  <w:style w:type="paragraph" w:customStyle="1" w:styleId="HdgCenterItalic">
    <w:name w:val="_Hdg Center Italic"/>
    <w:basedOn w:val="Normal0"/>
    <w:rsid w:val="0073390E"/>
    <w:pPr>
      <w:keepNext/>
      <w:keepLines/>
      <w:spacing w:after="240"/>
      <w:jc w:val="center"/>
    </w:pPr>
    <w:rPr>
      <w:i/>
    </w:rPr>
  </w:style>
  <w:style w:type="paragraph" w:customStyle="1" w:styleId="HdgCenterUnd">
    <w:name w:val="_Hdg Center Und"/>
    <w:basedOn w:val="Normal0"/>
    <w:rsid w:val="0073390E"/>
    <w:pPr>
      <w:keepNext/>
      <w:keepLines/>
      <w:spacing w:after="240"/>
      <w:jc w:val="center"/>
    </w:pPr>
    <w:rPr>
      <w:u w:val="single"/>
    </w:rPr>
  </w:style>
  <w:style w:type="paragraph" w:customStyle="1" w:styleId="HdgLeft">
    <w:name w:val="_Hdg Left"/>
    <w:basedOn w:val="Normal0"/>
    <w:rsid w:val="0073390E"/>
    <w:pPr>
      <w:keepNext/>
      <w:keepLines/>
      <w:spacing w:after="240"/>
    </w:pPr>
  </w:style>
  <w:style w:type="paragraph" w:customStyle="1" w:styleId="HdgLeftBold">
    <w:name w:val="_Hdg Left Bold"/>
    <w:basedOn w:val="Normal0"/>
    <w:rsid w:val="0073390E"/>
    <w:pPr>
      <w:keepNext/>
      <w:keepLines/>
      <w:spacing w:after="240"/>
    </w:pPr>
    <w:rPr>
      <w:b/>
    </w:rPr>
  </w:style>
  <w:style w:type="paragraph" w:customStyle="1" w:styleId="HdgLeftBold-Italic">
    <w:name w:val="_Hdg Left Bold-Italic"/>
    <w:basedOn w:val="Normal0"/>
    <w:rsid w:val="0073390E"/>
    <w:pPr>
      <w:keepNext/>
      <w:keepLines/>
      <w:spacing w:after="240"/>
    </w:pPr>
    <w:rPr>
      <w:b/>
      <w:i/>
    </w:rPr>
  </w:style>
  <w:style w:type="paragraph" w:customStyle="1" w:styleId="HdgLeftBold-Und">
    <w:name w:val="_Hdg Left Bold-Und"/>
    <w:basedOn w:val="Normal0"/>
    <w:rsid w:val="0073390E"/>
    <w:pPr>
      <w:keepNext/>
      <w:keepLines/>
      <w:spacing w:after="240"/>
    </w:pPr>
    <w:rPr>
      <w:b/>
      <w:u w:val="single"/>
    </w:rPr>
  </w:style>
  <w:style w:type="paragraph" w:customStyle="1" w:styleId="HdgLeftBold-Und-Italic">
    <w:name w:val="_Hdg Left Bold-Und-Italic"/>
    <w:basedOn w:val="Normal0"/>
    <w:rsid w:val="0073390E"/>
    <w:pPr>
      <w:keepNext/>
      <w:keepLines/>
      <w:spacing w:after="240"/>
    </w:pPr>
    <w:rPr>
      <w:b/>
      <w:i/>
      <w:u w:val="single"/>
    </w:rPr>
  </w:style>
  <w:style w:type="paragraph" w:customStyle="1" w:styleId="HdgLeftItalic">
    <w:name w:val="_Hdg Left Italic"/>
    <w:basedOn w:val="Normal0"/>
    <w:rsid w:val="0073390E"/>
    <w:pPr>
      <w:keepNext/>
      <w:keepLines/>
      <w:spacing w:after="240"/>
    </w:pPr>
    <w:rPr>
      <w:i/>
    </w:rPr>
  </w:style>
  <w:style w:type="paragraph" w:customStyle="1" w:styleId="HdgLeftUnd">
    <w:name w:val="_Hdg Left Und"/>
    <w:basedOn w:val="Normal0"/>
    <w:rsid w:val="0073390E"/>
    <w:pPr>
      <w:keepNext/>
      <w:keepLines/>
      <w:spacing w:after="240"/>
    </w:pPr>
    <w:rPr>
      <w:u w:val="single"/>
    </w:rPr>
  </w:style>
  <w:style w:type="paragraph" w:customStyle="1" w:styleId="HdgRight">
    <w:name w:val="_Hdg Right"/>
    <w:basedOn w:val="Normal0"/>
    <w:rsid w:val="0073390E"/>
    <w:pPr>
      <w:keepNext/>
      <w:keepLines/>
      <w:spacing w:after="240"/>
      <w:jc w:val="right"/>
    </w:pPr>
  </w:style>
  <w:style w:type="paragraph" w:customStyle="1" w:styleId="HdgRightBold">
    <w:name w:val="_Hdg Right Bold"/>
    <w:basedOn w:val="Normal0"/>
    <w:rsid w:val="0073390E"/>
    <w:pPr>
      <w:keepNext/>
      <w:keepLines/>
      <w:spacing w:after="240"/>
      <w:jc w:val="right"/>
    </w:pPr>
    <w:rPr>
      <w:b/>
    </w:rPr>
  </w:style>
  <w:style w:type="paragraph" w:customStyle="1" w:styleId="HdgRightBold-Italic">
    <w:name w:val="_Hdg Right Bold-Italic"/>
    <w:basedOn w:val="Normal0"/>
    <w:rsid w:val="0073390E"/>
    <w:pPr>
      <w:keepNext/>
      <w:keepLines/>
      <w:spacing w:after="240"/>
      <w:jc w:val="right"/>
    </w:pPr>
    <w:rPr>
      <w:b/>
      <w:i/>
    </w:rPr>
  </w:style>
  <w:style w:type="paragraph" w:customStyle="1" w:styleId="HdgRightBold-Und">
    <w:name w:val="_Hdg Right Bold-Und"/>
    <w:basedOn w:val="Normal0"/>
    <w:rsid w:val="0073390E"/>
    <w:pPr>
      <w:keepNext/>
      <w:keepLines/>
      <w:spacing w:after="240"/>
      <w:jc w:val="right"/>
    </w:pPr>
    <w:rPr>
      <w:b/>
      <w:u w:val="single"/>
    </w:rPr>
  </w:style>
  <w:style w:type="paragraph" w:customStyle="1" w:styleId="HdgRightBold-Und-Italic">
    <w:name w:val="_Hdg Right Bold-Und-Italic"/>
    <w:basedOn w:val="Normal0"/>
    <w:rsid w:val="0073390E"/>
    <w:pPr>
      <w:keepNext/>
      <w:keepLines/>
      <w:spacing w:after="240"/>
      <w:jc w:val="right"/>
    </w:pPr>
    <w:rPr>
      <w:b/>
      <w:i/>
      <w:u w:val="single"/>
    </w:rPr>
  </w:style>
  <w:style w:type="paragraph" w:customStyle="1" w:styleId="HdgRightItalic">
    <w:name w:val="_Hdg Right Italic"/>
    <w:basedOn w:val="Normal0"/>
    <w:rsid w:val="0073390E"/>
    <w:pPr>
      <w:keepNext/>
      <w:keepLines/>
      <w:spacing w:after="240"/>
      <w:jc w:val="right"/>
    </w:pPr>
    <w:rPr>
      <w:i/>
    </w:rPr>
  </w:style>
  <w:style w:type="paragraph" w:customStyle="1" w:styleId="HdgRightUnd">
    <w:name w:val="_Hdg Right Und"/>
    <w:basedOn w:val="Normal0"/>
    <w:rsid w:val="0073390E"/>
    <w:pPr>
      <w:keepNext/>
      <w:keepLines/>
      <w:spacing w:after="240"/>
      <w:jc w:val="right"/>
    </w:pPr>
    <w:rPr>
      <w:u w:val="single"/>
    </w:rPr>
  </w:style>
  <w:style w:type="paragraph" w:customStyle="1" w:styleId="Index">
    <w:name w:val="_Index"/>
    <w:basedOn w:val="Normal0"/>
    <w:rsid w:val="0073390E"/>
    <w:pPr>
      <w:tabs>
        <w:tab w:val="right" w:pos="9360"/>
      </w:tabs>
    </w:pPr>
  </w:style>
  <w:style w:type="paragraph" w:customStyle="1" w:styleId="IndexDotLeaders">
    <w:name w:val="_Index Dot Leaders"/>
    <w:basedOn w:val="Normal0"/>
    <w:rsid w:val="0073390E"/>
    <w:pPr>
      <w:tabs>
        <w:tab w:val="right" w:leader="dot" w:pos="8928"/>
        <w:tab w:val="right" w:pos="9360"/>
      </w:tabs>
    </w:pPr>
  </w:style>
  <w:style w:type="paragraph" w:customStyle="1" w:styleId="Non-NumberedHdg1">
    <w:name w:val="_Non-Numbered Hdg 1"/>
    <w:basedOn w:val="Normal0"/>
    <w:rsid w:val="0073390E"/>
    <w:pPr>
      <w:keepNext/>
      <w:keepLines/>
      <w:spacing w:after="240"/>
      <w:jc w:val="center"/>
      <w:outlineLvl w:val="0"/>
    </w:pPr>
    <w:rPr>
      <w:b/>
      <w:u w:val="single"/>
    </w:rPr>
  </w:style>
  <w:style w:type="paragraph" w:customStyle="1" w:styleId="Non-NumberedHdg2">
    <w:name w:val="_Non-Numbered Hdg 2"/>
    <w:basedOn w:val="Normal0"/>
    <w:rsid w:val="0073390E"/>
    <w:pPr>
      <w:keepNext/>
      <w:keepLines/>
      <w:spacing w:after="240"/>
      <w:outlineLvl w:val="1"/>
    </w:pPr>
    <w:rPr>
      <w:b/>
      <w:u w:val="single"/>
    </w:rPr>
  </w:style>
  <w:style w:type="paragraph" w:customStyle="1" w:styleId="Non-NumberedHdg3">
    <w:name w:val="_Non-Numbered Hdg 3"/>
    <w:basedOn w:val="Normal0"/>
    <w:rsid w:val="0073390E"/>
    <w:pPr>
      <w:keepNext/>
      <w:keepLines/>
      <w:spacing w:after="240"/>
      <w:ind w:left="720"/>
      <w:outlineLvl w:val="2"/>
    </w:pPr>
    <w:rPr>
      <w:u w:val="single"/>
    </w:rPr>
  </w:style>
  <w:style w:type="paragraph" w:customStyle="1" w:styleId="TableCentered">
    <w:name w:val="_Table Centered"/>
    <w:basedOn w:val="Normal0"/>
    <w:rsid w:val="0073390E"/>
    <w:pPr>
      <w:jc w:val="center"/>
    </w:pPr>
  </w:style>
  <w:style w:type="paragraph" w:customStyle="1" w:styleId="TableDecimalAlign">
    <w:name w:val="_Table Decimal Align"/>
    <w:basedOn w:val="Normal0"/>
    <w:rsid w:val="0073390E"/>
    <w:pPr>
      <w:tabs>
        <w:tab w:val="decimal" w:pos="1080"/>
      </w:tabs>
    </w:pPr>
  </w:style>
  <w:style w:type="paragraph" w:customStyle="1" w:styleId="TableDotLeader">
    <w:name w:val="_Table Dot Leader"/>
    <w:basedOn w:val="Normal0"/>
    <w:rsid w:val="0073390E"/>
    <w:pPr>
      <w:tabs>
        <w:tab w:val="right" w:leader="dot" w:pos="2160"/>
      </w:tabs>
    </w:pPr>
  </w:style>
  <w:style w:type="paragraph" w:customStyle="1" w:styleId="TableHeadingCentered">
    <w:name w:val="_Table Heading Centered"/>
    <w:basedOn w:val="Normal0"/>
    <w:rsid w:val="0073390E"/>
    <w:pPr>
      <w:keepNext/>
      <w:keepLines/>
      <w:jc w:val="center"/>
    </w:pPr>
    <w:rPr>
      <w:b/>
    </w:rPr>
  </w:style>
  <w:style w:type="paragraph" w:customStyle="1" w:styleId="TableHeadingLeft">
    <w:name w:val="_Table Heading Left"/>
    <w:basedOn w:val="Normal0"/>
    <w:rsid w:val="0073390E"/>
    <w:pPr>
      <w:keepNext/>
      <w:keepLines/>
    </w:pPr>
    <w:rPr>
      <w:b/>
    </w:rPr>
  </w:style>
  <w:style w:type="paragraph" w:customStyle="1" w:styleId="TableHeadingRight">
    <w:name w:val="_Table Heading Right"/>
    <w:basedOn w:val="Normal0"/>
    <w:rsid w:val="0073390E"/>
    <w:pPr>
      <w:keepNext/>
      <w:keepLines/>
      <w:jc w:val="right"/>
    </w:pPr>
    <w:rPr>
      <w:b/>
    </w:rPr>
  </w:style>
  <w:style w:type="paragraph" w:customStyle="1" w:styleId="TableLeftAlign">
    <w:name w:val="_Table Left Align"/>
    <w:basedOn w:val="Normal0"/>
    <w:rsid w:val="0073390E"/>
  </w:style>
  <w:style w:type="paragraph" w:customStyle="1" w:styleId="TableRightAlign">
    <w:name w:val="_Table Right Align"/>
    <w:basedOn w:val="Normal0"/>
    <w:rsid w:val="0073390E"/>
    <w:pPr>
      <w:jc w:val="right"/>
    </w:pPr>
  </w:style>
  <w:style w:type="paragraph" w:styleId="FootnoteText">
    <w:name w:val="footnote text"/>
    <w:basedOn w:val="Normal0"/>
    <w:link w:val="FootnoteTextChar"/>
    <w:rsid w:val="0073390E"/>
    <w:pPr>
      <w:spacing w:after="120"/>
    </w:pPr>
  </w:style>
  <w:style w:type="character" w:customStyle="1" w:styleId="FootnoteTextChar">
    <w:name w:val="Footnote Text Char"/>
    <w:basedOn w:val="DefaultParagraphFont"/>
    <w:link w:val="FootnoteText"/>
    <w:rsid w:val="0073390E"/>
    <w:rPr>
      <w:rFonts w:ascii="Times New Roman" w:eastAsia="SimSun" w:hAnsi="Times New Roman" w:cs="Times New Roman"/>
      <w:sz w:val="24"/>
      <w:szCs w:val="20"/>
    </w:rPr>
  </w:style>
  <w:style w:type="paragraph" w:styleId="ListBullet">
    <w:name w:val="List Bullet"/>
    <w:basedOn w:val="Normal"/>
    <w:rsid w:val="0073390E"/>
    <w:pPr>
      <w:numPr>
        <w:numId w:val="3"/>
      </w:numPr>
      <w:spacing w:after="240"/>
    </w:pPr>
    <w:rPr>
      <w:rFonts w:eastAsia="SimSun"/>
      <w:szCs w:val="24"/>
      <w:lang w:eastAsia="zh-CN"/>
    </w:rPr>
  </w:style>
  <w:style w:type="paragraph" w:styleId="ListBullet2">
    <w:name w:val="List Bullet 2"/>
    <w:basedOn w:val="Normal"/>
    <w:rsid w:val="0073390E"/>
    <w:pPr>
      <w:numPr>
        <w:numId w:val="5"/>
      </w:numPr>
      <w:spacing w:after="240"/>
    </w:pPr>
    <w:rPr>
      <w:rFonts w:eastAsia="SimSun"/>
      <w:szCs w:val="24"/>
      <w:lang w:eastAsia="zh-CN"/>
    </w:rPr>
  </w:style>
  <w:style w:type="paragraph" w:styleId="ListBullet3">
    <w:name w:val="List Bullet 3"/>
    <w:basedOn w:val="Normal"/>
    <w:rsid w:val="0073390E"/>
    <w:pPr>
      <w:numPr>
        <w:numId w:val="7"/>
      </w:numPr>
      <w:spacing w:after="240"/>
    </w:pPr>
    <w:rPr>
      <w:rFonts w:eastAsia="SimSun"/>
      <w:szCs w:val="24"/>
      <w:lang w:eastAsia="zh-CN"/>
    </w:rPr>
  </w:style>
  <w:style w:type="paragraph" w:styleId="ListBullet4">
    <w:name w:val="List Bullet 4"/>
    <w:basedOn w:val="Normal"/>
    <w:rsid w:val="0073390E"/>
    <w:pPr>
      <w:numPr>
        <w:numId w:val="9"/>
      </w:numPr>
      <w:spacing w:after="240"/>
    </w:pPr>
    <w:rPr>
      <w:rFonts w:eastAsia="SimSun"/>
      <w:szCs w:val="24"/>
      <w:lang w:eastAsia="zh-CN"/>
    </w:rPr>
  </w:style>
  <w:style w:type="paragraph" w:styleId="ListBullet5">
    <w:name w:val="List Bullet 5"/>
    <w:basedOn w:val="Normal"/>
    <w:rsid w:val="0073390E"/>
    <w:pPr>
      <w:numPr>
        <w:numId w:val="11"/>
      </w:numPr>
      <w:spacing w:after="240"/>
    </w:pPr>
    <w:rPr>
      <w:rFonts w:eastAsia="SimSun"/>
      <w:szCs w:val="24"/>
      <w:lang w:eastAsia="zh-CN"/>
    </w:rPr>
  </w:style>
  <w:style w:type="table" w:styleId="TableGrid">
    <w:name w:val="Table Grid"/>
    <w:basedOn w:val="TableNormal"/>
    <w:uiPriority w:val="39"/>
    <w:rsid w:val="0044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C3907"/>
    <w:rPr>
      <w:vertAlign w:val="superscript"/>
    </w:rPr>
  </w:style>
  <w:style w:type="paragraph" w:styleId="Header">
    <w:name w:val="header"/>
    <w:basedOn w:val="Normal"/>
    <w:link w:val="HeaderChar"/>
    <w:uiPriority w:val="99"/>
    <w:unhideWhenUsed/>
    <w:rsid w:val="00BE03B8"/>
    <w:pPr>
      <w:tabs>
        <w:tab w:val="center" w:pos="4680"/>
        <w:tab w:val="right" w:pos="9360"/>
      </w:tabs>
    </w:pPr>
  </w:style>
  <w:style w:type="character" w:customStyle="1" w:styleId="HeaderChar">
    <w:name w:val="Header Char"/>
    <w:basedOn w:val="DefaultParagraphFont"/>
    <w:link w:val="Header"/>
    <w:uiPriority w:val="99"/>
    <w:rsid w:val="00BE03B8"/>
    <w:rPr>
      <w:rFonts w:ascii="Times New Roman" w:hAnsi="Times New Roman" w:cs="Times New Roman"/>
      <w:sz w:val="24"/>
    </w:rPr>
  </w:style>
  <w:style w:type="paragraph" w:styleId="Footer">
    <w:name w:val="footer"/>
    <w:basedOn w:val="Normal"/>
    <w:link w:val="FooterChar"/>
    <w:uiPriority w:val="99"/>
    <w:unhideWhenUsed/>
    <w:rsid w:val="00BE03B8"/>
    <w:pPr>
      <w:tabs>
        <w:tab w:val="center" w:pos="4680"/>
        <w:tab w:val="right" w:pos="9360"/>
      </w:tabs>
    </w:pPr>
  </w:style>
  <w:style w:type="character" w:customStyle="1" w:styleId="FooterChar">
    <w:name w:val="Footer Char"/>
    <w:basedOn w:val="DefaultParagraphFont"/>
    <w:link w:val="Footer"/>
    <w:uiPriority w:val="99"/>
    <w:rsid w:val="00BE03B8"/>
    <w:rPr>
      <w:rFonts w:ascii="Times New Roman" w:hAnsi="Times New Roman" w:cs="Times New Roman"/>
      <w:sz w:val="24"/>
    </w:rPr>
  </w:style>
  <w:style w:type="character" w:customStyle="1" w:styleId="Heading1Char">
    <w:name w:val="Heading 1 Char"/>
    <w:basedOn w:val="DefaultParagraphFont"/>
    <w:link w:val="Heading1"/>
    <w:uiPriority w:val="9"/>
    <w:rsid w:val="007773F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773F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773F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773F2"/>
    <w:rPr>
      <w:rFonts w:asciiTheme="majorHAnsi" w:eastAsiaTheme="majorEastAsia" w:hAnsiTheme="majorHAnsi" w:cstheme="majorBidi"/>
      <w:i/>
      <w:iCs/>
      <w:color w:val="2F5496" w:themeColor="accent1" w:themeShade="BF"/>
      <w:sz w:val="24"/>
    </w:rPr>
  </w:style>
  <w:style w:type="paragraph" w:customStyle="1" w:styleId="Level1">
    <w:name w:val="Level 1"/>
    <w:basedOn w:val="Normal0"/>
    <w:next w:val="Level2"/>
    <w:rsid w:val="007773F2"/>
    <w:pPr>
      <w:keepNext/>
      <w:keepLines/>
      <w:numPr>
        <w:numId w:val="13"/>
      </w:numPr>
      <w:spacing w:after="240"/>
      <w:jc w:val="center"/>
      <w:outlineLvl w:val="0"/>
    </w:pPr>
    <w:rPr>
      <w:b/>
      <w:caps/>
    </w:rPr>
  </w:style>
  <w:style w:type="paragraph" w:customStyle="1" w:styleId="Level2">
    <w:name w:val="Level 2"/>
    <w:basedOn w:val="Normal0"/>
    <w:rsid w:val="007773F2"/>
    <w:pPr>
      <w:numPr>
        <w:ilvl w:val="1"/>
        <w:numId w:val="13"/>
      </w:numPr>
      <w:spacing w:after="240"/>
      <w:outlineLvl w:val="1"/>
    </w:pPr>
    <w:rPr>
      <w:b/>
      <w:u w:val="single"/>
    </w:rPr>
  </w:style>
  <w:style w:type="paragraph" w:customStyle="1" w:styleId="Level3">
    <w:name w:val="Level 3"/>
    <w:basedOn w:val="Normal0"/>
    <w:rsid w:val="007773F2"/>
    <w:pPr>
      <w:numPr>
        <w:ilvl w:val="2"/>
        <w:numId w:val="13"/>
      </w:numPr>
      <w:spacing w:after="240"/>
      <w:outlineLvl w:val="2"/>
    </w:pPr>
    <w:rPr>
      <w:b/>
      <w:u w:val="single"/>
    </w:rPr>
  </w:style>
  <w:style w:type="paragraph" w:customStyle="1" w:styleId="Level4">
    <w:name w:val="Level 4"/>
    <w:basedOn w:val="Normal0"/>
    <w:rsid w:val="007773F2"/>
    <w:pPr>
      <w:numPr>
        <w:ilvl w:val="3"/>
        <w:numId w:val="13"/>
      </w:numPr>
      <w:spacing w:after="240"/>
      <w:outlineLvl w:val="3"/>
    </w:pPr>
    <w:rPr>
      <w:b/>
      <w:u w:val="single"/>
    </w:rPr>
  </w:style>
  <w:style w:type="paragraph" w:customStyle="1" w:styleId="Level5">
    <w:name w:val="Level 5"/>
    <w:basedOn w:val="Normal0"/>
    <w:rsid w:val="007773F2"/>
    <w:pPr>
      <w:numPr>
        <w:ilvl w:val="4"/>
        <w:numId w:val="13"/>
      </w:numPr>
      <w:spacing w:after="240"/>
      <w:outlineLvl w:val="4"/>
    </w:pPr>
  </w:style>
  <w:style w:type="paragraph" w:customStyle="1" w:styleId="Level6">
    <w:name w:val="Level 6"/>
    <w:basedOn w:val="Normal0"/>
    <w:rsid w:val="007773F2"/>
    <w:pPr>
      <w:numPr>
        <w:ilvl w:val="5"/>
        <w:numId w:val="13"/>
      </w:numPr>
      <w:spacing w:after="240"/>
      <w:outlineLvl w:val="5"/>
    </w:pPr>
  </w:style>
  <w:style w:type="paragraph" w:customStyle="1" w:styleId="Level7">
    <w:name w:val="Level 7"/>
    <w:basedOn w:val="Normal0"/>
    <w:rsid w:val="007773F2"/>
    <w:pPr>
      <w:numPr>
        <w:ilvl w:val="6"/>
        <w:numId w:val="13"/>
      </w:numPr>
      <w:spacing w:after="240"/>
      <w:outlineLvl w:val="6"/>
    </w:pPr>
  </w:style>
  <w:style w:type="paragraph" w:customStyle="1" w:styleId="Level8">
    <w:name w:val="Level 8"/>
    <w:basedOn w:val="Normal0"/>
    <w:rsid w:val="007773F2"/>
    <w:pPr>
      <w:numPr>
        <w:ilvl w:val="7"/>
        <w:numId w:val="13"/>
      </w:numPr>
      <w:spacing w:after="240"/>
      <w:outlineLvl w:val="7"/>
    </w:pPr>
  </w:style>
  <w:style w:type="paragraph" w:customStyle="1" w:styleId="Level9">
    <w:name w:val="Level 9"/>
    <w:basedOn w:val="Normal0"/>
    <w:rsid w:val="007773F2"/>
    <w:pPr>
      <w:numPr>
        <w:ilvl w:val="8"/>
        <w:numId w:val="13"/>
      </w:numPr>
      <w:spacing w:after="240"/>
      <w:outlineLvl w:val="8"/>
    </w:pPr>
  </w:style>
  <w:style w:type="paragraph" w:customStyle="1" w:styleId="Level1Alt">
    <w:name w:val="Level 1 Alt"/>
    <w:basedOn w:val="Level1"/>
    <w:next w:val="Level2"/>
    <w:rsid w:val="007773F2"/>
    <w:pPr>
      <w:outlineLvl w:val="9"/>
    </w:pPr>
  </w:style>
  <w:style w:type="paragraph" w:customStyle="1" w:styleId="Level2Alt">
    <w:name w:val="Level 2 Alt"/>
    <w:basedOn w:val="Level2"/>
    <w:rsid w:val="007773F2"/>
    <w:pPr>
      <w:outlineLvl w:val="9"/>
    </w:pPr>
  </w:style>
  <w:style w:type="paragraph" w:customStyle="1" w:styleId="Level3Alt">
    <w:name w:val="Level 3 Alt"/>
    <w:basedOn w:val="Level3"/>
    <w:rsid w:val="007773F2"/>
    <w:pPr>
      <w:outlineLvl w:val="9"/>
    </w:pPr>
  </w:style>
  <w:style w:type="paragraph" w:customStyle="1" w:styleId="Level4Alt">
    <w:name w:val="Level 4 Alt"/>
    <w:basedOn w:val="Level4"/>
    <w:rsid w:val="007773F2"/>
    <w:pPr>
      <w:outlineLvl w:val="9"/>
    </w:pPr>
  </w:style>
  <w:style w:type="paragraph" w:customStyle="1" w:styleId="Watermark">
    <w:name w:val="_Watermark"/>
    <w:basedOn w:val="Normal"/>
    <w:rsid w:val="005B1D6B"/>
    <w:rPr>
      <w:rFonts w:cstheme="minorBidi"/>
      <w:color w:val="C0C0C0"/>
      <w:spacing w:val="200"/>
      <w:sz w:val="260"/>
    </w:rPr>
  </w:style>
  <w:style w:type="paragraph" w:customStyle="1" w:styleId="DraftStamp">
    <w:name w:val="_Draft Stamp"/>
    <w:rsid w:val="006F0637"/>
    <w:pPr>
      <w:spacing w:after="0" w:line="240" w:lineRule="auto"/>
      <w:jc w:val="center"/>
    </w:pPr>
    <w:rPr>
      <w:rFonts w:ascii="Arial" w:eastAsia="Times New Roman" w:hAnsi="Arial" w:cs="Arial"/>
      <w:b/>
      <w:color w:val="080808"/>
      <w:sz w:val="36"/>
      <w:szCs w:val="32"/>
    </w:rPr>
  </w:style>
  <w:style w:type="paragraph" w:customStyle="1" w:styleId="SimpleNumberedList">
    <w:name w:val="_Simple Numbered List"/>
    <w:basedOn w:val="Normal0"/>
    <w:rsid w:val="00E65A4C"/>
    <w:pPr>
      <w:numPr>
        <w:numId w:val="14"/>
      </w:numPr>
      <w:spacing w:after="240"/>
    </w:pPr>
  </w:style>
  <w:style w:type="character" w:styleId="CommentReference">
    <w:name w:val="annotation reference"/>
    <w:basedOn w:val="DefaultParagraphFont"/>
    <w:uiPriority w:val="99"/>
    <w:semiHidden/>
    <w:unhideWhenUsed/>
    <w:rsid w:val="0081428B"/>
    <w:rPr>
      <w:sz w:val="16"/>
      <w:szCs w:val="16"/>
    </w:rPr>
  </w:style>
  <w:style w:type="paragraph" w:styleId="CommentText">
    <w:name w:val="annotation text"/>
    <w:basedOn w:val="Normal"/>
    <w:link w:val="CommentTextChar"/>
    <w:uiPriority w:val="99"/>
    <w:semiHidden/>
    <w:unhideWhenUsed/>
    <w:rsid w:val="0081428B"/>
    <w:pPr>
      <w:suppressAutoHyphens w:val="0"/>
    </w:pPr>
    <w:rPr>
      <w:rFonts w:eastAsia="PMingLiU"/>
      <w:sz w:val="20"/>
      <w:szCs w:val="20"/>
    </w:rPr>
  </w:style>
  <w:style w:type="character" w:customStyle="1" w:styleId="CommentTextChar">
    <w:name w:val="Comment Text Char"/>
    <w:basedOn w:val="DefaultParagraphFont"/>
    <w:link w:val="CommentText"/>
    <w:uiPriority w:val="99"/>
    <w:semiHidden/>
    <w:rsid w:val="0081428B"/>
    <w:rPr>
      <w:rFonts w:ascii="Times New Roman" w:eastAsia="PMingLiU" w:hAnsi="Times New Roman" w:cs="Times New Roman"/>
      <w:sz w:val="20"/>
      <w:szCs w:val="20"/>
    </w:rPr>
  </w:style>
  <w:style w:type="paragraph" w:styleId="Revision">
    <w:name w:val="Revision"/>
    <w:hidden/>
    <w:uiPriority w:val="99"/>
    <w:semiHidden/>
    <w:rsid w:val="00360EFF"/>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sid w:val="00EC3A4F"/>
    <w:pPr>
      <w:suppressAutoHyphens/>
    </w:pPr>
    <w:rPr>
      <w:rFonts w:eastAsiaTheme="minorHAnsi"/>
      <w:b/>
      <w:bCs/>
    </w:rPr>
  </w:style>
  <w:style w:type="character" w:customStyle="1" w:styleId="CommentSubjectChar">
    <w:name w:val="Comment Subject Char"/>
    <w:basedOn w:val="CommentTextChar"/>
    <w:link w:val="CommentSubject"/>
    <w:uiPriority w:val="99"/>
    <w:semiHidden/>
    <w:rsid w:val="00EC3A4F"/>
    <w:rPr>
      <w:rFonts w:ascii="Times New Roman" w:eastAsia="PMingLiU"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 D M S ! 3 2 8 2 1 0 9 . 7 < / d o c u m e n t i d >  
     < s e n d e r i d > L D L < / s e n d e r i d >  
     < s e n d e r e m a i l > L L A Y N E @ B A K E R M A N O C K . C O M < / s e n d e r e m a i l >  
     < l a s t m o d i f i e d > 2 0 2 3 - 0 6 - 0 6 T 1 0 : 2 0 : 0 0 . 0 0 0 0 0 0 0 - 0 7 : 0 0 < / l a s t m o d i f i e d >  
     < d a t a b a s e > D M S 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CF2B5-055E-469B-B5FE-B07C3E1328F9}">
  <ds:schemaRefs>
    <ds:schemaRef ds:uri="http://www.imanage.com/work/xmlschema"/>
  </ds:schemaRefs>
</ds:datastoreItem>
</file>

<file path=customXml/itemProps2.xml><?xml version="1.0" encoding="utf-8"?>
<ds:datastoreItem xmlns:ds="http://schemas.openxmlformats.org/officeDocument/2006/customXml" ds:itemID="{D819959E-CCFA-41DE-BAFD-5CD1F4AC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6533</Words>
  <Characters>37239</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Brodie</dc:creator>
  <cp:lastModifiedBy>John Brodie</cp:lastModifiedBy>
  <cp:revision>2</cp:revision>
  <cp:lastPrinted>1900-01-01T08:00:00Z</cp:lastPrinted>
  <dcterms:created xsi:type="dcterms:W3CDTF">2023-06-09T14:58:00Z</dcterms:created>
  <dcterms:modified xsi:type="dcterms:W3CDTF">2023-06-09T14:58:00Z</dcterms:modified>
</cp:coreProperties>
</file>